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76" w:rsidRPr="00EB4324" w:rsidRDefault="00EA5076" w:rsidP="00EA507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EA5076" w:rsidRPr="00EB4324" w:rsidRDefault="00EA5076" w:rsidP="00EA5076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264, datë 12.4.2012</w:t>
      </w:r>
    </w:p>
    <w:p w:rsidR="00EA5076" w:rsidRPr="00514EEB" w:rsidRDefault="00EA5076" w:rsidP="00EA5076">
      <w:pPr>
        <w:pStyle w:val="Paragrafi"/>
        <w:rPr>
          <w:sz w:val="14"/>
          <w:szCs w:val="21"/>
          <w:lang w:val="sq-AL"/>
        </w:rPr>
      </w:pPr>
    </w:p>
    <w:p w:rsidR="00EA5076" w:rsidRPr="00EB4324" w:rsidRDefault="00EA5076" w:rsidP="00EA5076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PROCEDURAT E KRYERJES SË KONTROLLIT DHE TË VENDOSJES SË SANKSIONIT NGA AGJENCIA SHTETËRORE PËR MBROJTJEN E TË DREJTAVE TË FËMIJËS</w:t>
      </w:r>
    </w:p>
    <w:p w:rsidR="00EA5076" w:rsidRPr="00514EEB" w:rsidRDefault="00EA5076" w:rsidP="00EA5076">
      <w:pPr>
        <w:pStyle w:val="Paragrafi"/>
        <w:rPr>
          <w:sz w:val="10"/>
          <w:szCs w:val="21"/>
          <w:lang w:val="sq-AL"/>
        </w:rPr>
      </w:pP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mbështetje të nenit 100 të Kushtetutës dhe të pikës 4 të nenit 37 të ligjit nr. 10 347, datë 4.11.2010 “Për mbrojtjen e të drejtave të fëmijës”, me propozimin e Ministrit të Punës, Çështjeve Sociale dhe Shanseve të Barabarta, Këshilli i Ministrave</w:t>
      </w:r>
    </w:p>
    <w:p w:rsidR="00EA5076" w:rsidRPr="00EB4324" w:rsidRDefault="00EA5076" w:rsidP="00EA5076">
      <w:pPr>
        <w:pStyle w:val="VENDOSI"/>
        <w:rPr>
          <w:sz w:val="21"/>
          <w:szCs w:val="21"/>
          <w:lang w:val="sq-AL"/>
        </w:rPr>
      </w:pPr>
      <w:r w:rsidRPr="00514EEB">
        <w:rPr>
          <w:sz w:val="18"/>
          <w:szCs w:val="21"/>
          <w:lang w:val="sq-AL"/>
        </w:rPr>
        <w:br/>
      </w:r>
      <w:r w:rsidRPr="00EB4324">
        <w:rPr>
          <w:sz w:val="21"/>
          <w:szCs w:val="21"/>
          <w:lang w:val="sq-AL"/>
        </w:rPr>
        <w:t>VENDOSI:</w:t>
      </w:r>
    </w:p>
    <w:p w:rsidR="00EA5076" w:rsidRPr="00514EEB" w:rsidRDefault="00EA5076" w:rsidP="00EA5076">
      <w:pPr>
        <w:pStyle w:val="Paragrafi"/>
        <w:rPr>
          <w:sz w:val="16"/>
          <w:szCs w:val="21"/>
          <w:lang w:val="sq-AL"/>
        </w:rPr>
      </w:pP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1. Agjencia Shtetërore për Mbrojtjen e të Drejtave të Fëmijës (ASHMDF) fillon procedurën e kryerjes së kontrollit, kur vëren ose dyshon se ka ndodhur një shkelje e së drejtës, në bazë të ankesës apo të kërkesës së: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a) fëmijës së interesuar ose të dëmtuar;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b) prindit, kujdestarit ligjor apo përfaqësuesit ligjor të fëmijës;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c) një organizate jofitimprurëse që paraqet një prokurë të posaçme për të përfaqësuar interesat e fëmijës;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ç) çdo personi tjetër ligjërisht përgjegjës për fëmijën;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d) çdo personi fizik që vihet në dijeni lidhur me shkeljen e një të drejte të fëmijës.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2. ASHMDF-ja fillon procedurën e kryerjes së kontrollit edhe me nismën e vet, kur vëren ose dyshon se ka ndodhur një shkelje e së drejtës, për raste të veçanta të bëra publike, por, në çdo rast, me pëlqimin e fëmijës, prindit, kujdestarit ose përfaqësuesit ligjor të fëmijës.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3. Në rastet kur ASHMDF-ja fillon procedurën e shqyrtimit të çështjes me nismën e vet ose të subjekteve të përcaktuara në shkronjën “d” të pikës 1 të këtij vendimi, dhe kur prindi/kujdestari ligjor/përfaqësuesi ligjor ose personi tjetër ligjërisht përgjegjës për fëmijën nuk vepron, ASHMDF-ja, pasi vlerëson moshën dhe shkallën e pjekurisë së fëmijës së dëmtuar, kërkon pëlqimin e tij.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4. Subj</w:t>
      </w:r>
      <w:r>
        <w:rPr>
          <w:sz w:val="21"/>
          <w:szCs w:val="21"/>
          <w:lang w:val="sq-AL"/>
        </w:rPr>
        <w:t>ektet e parashikuara në pikën 1</w:t>
      </w:r>
      <w:r w:rsidRPr="00EB4324">
        <w:rPr>
          <w:sz w:val="21"/>
          <w:szCs w:val="21"/>
          <w:lang w:val="sq-AL"/>
        </w:rPr>
        <w:t xml:space="preserve"> të këtij vendimi, së bashku me kërkesën paraqesin edhe provat e disponueshme para ASHMDF-së, me shkrim ose, në raste përjashtimore, gojarisht, me kusht që të mbahet procesverbal.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5. Ankesa përmban, të paktën: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a) emrin dhe mbiemrin e ankuesit;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b) shpjegimin se si mund të kontaktohet ankuesi, prindi/kujdestari ligjor/përfaqësuesi ligjor ose personi tjetër ligjërisht përgjegjës i fëmijës së dëmtuar;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c) të dhëna për subjektin që pretendohet të ketë kryer shkeljen e së drejtës ose, nëse nuk ka të tilla, shpjegim për pamundësinë e identifikimit të tij;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ç) shpjegimin e shkeljes së pretenduar;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d) masat që kërkohen nga ASHMDF-ja;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dh) datën, nënshkrimin dhe vendin e ankuesit ose të përfaqësuesit të tij.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6. Ankesa nuk pranohet nga ASHMDF-ja nëse: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a) është anonime;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b) përbën abuzim me të drejtën e ankimimit para ASHMDF-së ose është e papajtueshme me përcaktimet e ligjit nr. 10 347, datë 4.11.2010 “Për mbrojtjen e të drejtave të fëmijës” dhe të këtij vendimi;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c) e njëjta çështje është duke u shqyrtuar në kuadër të një ankese tjetër ose për të është marrë një vendim i mëparshëm dhe nuk ka të dhëna të reja;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ç) është haptazi e pabazuar ose nuk ka informacion të mjaftueshëm për të bërë të mundur një hetim;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d) të gjitha faktet, që përbëjnë thelbin e ankesës, kanë ndodhur para hyrjes në fuqi të ligjit nr. 10 347, datë 4.11.2010 “Për mbrojtjen e të drejtave të fëmijës”;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dh) paraqitet më vonë se tre vjet nga ndodhja e shkeljes ose më vonë se një vit nga marrja dijeni nga fëmija i dëmtuar/prindi/kujdestari i tij ligjor për këtë fakt.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7. Subjekti, kundër të cilit është paraqitur ankesa, njoftohet me shkrim nga ASHMDF-ja brenda 8 (tetë) ditëve nga data e marrjes së ankesës.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8. ASHMDF-ja nuk i ngarkon ankuesit më ndonjë tarifë për shqyrtimin e ankesës.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9. Me marrjen e ankesës, ASHMDF-ja verifikon faktet. Për këtë qëllim, ASHMDF-ja mund t’u </w:t>
      </w:r>
      <w:r w:rsidRPr="00EB4324">
        <w:rPr>
          <w:sz w:val="21"/>
          <w:szCs w:val="21"/>
          <w:lang w:val="sq-AL"/>
        </w:rPr>
        <w:lastRenderedPageBreak/>
        <w:t>kërkojë ankuesit dhe personit, kundër të cilit është drejtuar ankesa, të paraqesin parashtrime me shkrim brenda (dhjetë) 10 ditëve nga data që palët marrin njoftimin.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10. Për shqyrtimin e ankesës ASHMDF-ja: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a) kryen hetime në vend, përfshirë edhe hyrjen në çdo zyrë të administratës publike, qendrore dhe vendore, të personave fizikë ose juridikë privatë, si dhe këqyrjen e akteve dhe/ose të dokumenteve që ato kanë në lidhje me çështjen në hetim, duke respektuar kërkesat procedurale sipas legjislacionit në fuqi;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b) kërkon informacione dhe shpjegime nga çdo organ i administratës publike, qendrore dhe vendore, të personave fizikë ose juridikë privatë, si dhe të marrë çdo dosje apo material, që ka lidhje me hetimin, duke vendosur edhe afate për dërgimin e këtyre informacioneve;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c) merr në pyetje çdo person, që, sipas saj, është i lidhur me çështjen në hetim dhe thërret të gjithë personat pa imunitet;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ç) kërkon ekspertizat përkatëse nga ekspertë të palëve të treta;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d) kur e çmon të nevojshme, merr informacion edhe nga çdo person ose burim tjetër.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11. ASHMDF-ja, sipas rastit: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a) zhvillon një seancë dëgjimore dhe fton palët dhe çdo person tjetër të interesuar; </w:t>
      </w:r>
    </w:p>
    <w:p w:rsidR="00EA5076" w:rsidRDefault="00EA5076" w:rsidP="00EA5076">
      <w:pPr>
        <w:pStyle w:val="Paragrafi"/>
        <w:rPr>
          <w:sz w:val="21"/>
          <w:szCs w:val="21"/>
          <w:lang w:val="sq-AL"/>
        </w:rPr>
      </w:pP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b) ndërmjetëson marrëveshje pajtimi ndërmjet ankuesit dhe personit, kundër të cilit është paraqitur ankesa, duke u bazuar në interesin më të lartë të fëmijës.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12. ASHMDF-ja pasqyron në një relacion përmbledhës veprimet që kryen lidhur me çështjen sipas pikave 7, 8, 9, 10 e 11 të këtij vendimi, veprime të cilat i dokumenton në dosjen që do të arkivojë për këtë çështje.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13. ASHMDF-ja përfundon procedurat e parashikuara në pikën 10 brenda 30 (tridhjetë) ditëve nga data e marrjes së ankesës ose, nëse është zhvilluar një seancë dëgjimore publike, brenda 90 (nëntëdhjetë) ditëve nga data e marrjes së ankesës. ASHMDF-ja shprehet me vendim të kryetarit, për të cilin njoftohen palët brenda 8 (tetë) ditëve nga data e marrjes së vendimit.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14. Në marrjen e vendimit sipas pikës 13 vlerësohen: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 xml:space="preserve">a) efektshmëria e tij dhe roli parandalues;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b) rrethanat e kryerjes së shkeljes;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c) nëse kundërvajtësi rezulton i dënuar administrativisht edhe më parë;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ç) rëndësia e kundërvajtjes;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d) pasojat që kanë ardhur nga veprimi apo mosveprimi.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15. Vendimi i kryetarit të ASHMDF-së mund të merret: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a) për të urdhëruar organin e administratës publike/personin në funksione publike, personin, fizik ose juridik, kundër të cilit është paraqitur ankesa, për marrjen e masave ose kryerjen e rregullimeve të duhura, duke caktuar edhe një afat për kryerjen e tyre. Kundër këtij vendimi mund të bëhet ankim në gjykatën kompetente sipas afateve të parashikuara në nenin 137 e në vijim të Kodit të Procedurave Administrative;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b) për të vendosur gjobë ndaj organit të administratës publike/personit në funksione publike, personit fizik ose juridik. Kundër këtij vendimi mund të bëhet ankim</w:t>
      </w:r>
      <w:r>
        <w:rPr>
          <w:sz w:val="21"/>
          <w:szCs w:val="21"/>
          <w:lang w:val="sq-AL"/>
        </w:rPr>
        <w:t xml:space="preserve"> sipas përcaktimeve të nenit 41</w:t>
      </w:r>
      <w:r w:rsidRPr="00EB4324">
        <w:rPr>
          <w:sz w:val="21"/>
          <w:szCs w:val="21"/>
          <w:lang w:val="sq-AL"/>
        </w:rPr>
        <w:t xml:space="preserve"> të ligjit nr. 10 347, datë 4.11.2010 “Për mbrojtjen e të drejtave të fëmijës”.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16. Nëse vendoset gjobë, në vendimin e kryetarit të ASHMDF-së përcaktohet shuma e gjobës, duke marrë parasysh: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a) natyrën dhe fushën e veprimit të shkeljes dhe ndikimin mbi viktimën;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b) rrethanat personale e financiare të shkelësit, veçanërisht të gjitha burimet e të ardhurave dhe, nëse shkelja kryhet nga një person juridik privat, merren parasysh aktivet e bilancit e fitimi, si dhe pagat totale të paguara punonjësve;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c) nëse e njëjta shkelje ka ndodhur mbi disa fëmijë. Në këtë rast vendoset vetëm një gjobë, por në përputhje me kërkesat e pikës 14 të këtij vendimi.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17. Në vendimin e kryetarit të ASHMDF-së përcaktohen: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a) identiteti i kundërvajtësit;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b) shpjegimi i përmbledhur i fakteve dhe i provave, ku mbështetet vendimi;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c) shkelja e kryer, duke përcaktuar dispozitën ligjore ku mbështetet vendimi;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ç) urdhërimi për rregullimet apo masat që duhet të ndërmerren ose për vendosjen e gjobës;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d) cilësimi si titull ekzekutiv për masën e gjobës;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lastRenderedPageBreak/>
        <w:t>dh) e drejta për ankim dhe afati;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e) organi i cili ka nxjerrë aktin.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18. Vendimi i kryetarit të ASHMDF-së hartohet në tri kopje, nga të cilat një kopje i dërgohet organit të administratës publike/personit në funksione publike, personit, fizik ose juridik, i cili është vlerësuar se ka kryer kundërvajtjen administrative, një kopje i dërgohet ASHMDF-së dhe një kopje ministrit që bashkërendon punën për çështjet e mbrojtjes së të drejtave të fëmijëve.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19. Nëse ASHMDF-ja urdhëron kryerjen e rregullimeve ose marrjen e masave, organi i administratës publike/personi në funksione publike, personi, fizik ose juridik, kundër të cilit është paraqitur ankesa, raporton brenda 30 (tridhjetë) ditëve para ASHMDF-së për veprimet e ndërmarra për zbatimin e vendimit. 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20. Në rast se subjekti, kundër të cilit është paraqitur ankesa, nuk e informon ASHMDF-në brenda afatit të përcaktuar në pikën 19 të këtij vendimi, ose nuk e zbaton vendimin, kryetari i ASHMDF-së vendos masë për ndëshkimin me gjobë për subjektin, kundër të cilit është paraqitur ankesa. </w:t>
      </w:r>
    </w:p>
    <w:p w:rsidR="00EA5076" w:rsidRDefault="00EA5076" w:rsidP="00EA5076">
      <w:pPr>
        <w:pStyle w:val="Paragrafi"/>
        <w:rPr>
          <w:sz w:val="21"/>
          <w:szCs w:val="21"/>
          <w:lang w:val="sq-AL"/>
        </w:rPr>
      </w:pP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21. Në rastet kur konstatohet se shkelja e të drejtave të parashikuara në nenin 40 të ligjit nr. 10 347, datë 4.11.2010 nuk përbën kundërvajtje administrative</w:t>
      </w:r>
      <w:r>
        <w:rPr>
          <w:sz w:val="21"/>
          <w:szCs w:val="21"/>
          <w:lang w:val="sq-AL"/>
        </w:rPr>
        <w:t>,</w:t>
      </w:r>
      <w:r w:rsidRPr="00EB4324">
        <w:rPr>
          <w:sz w:val="21"/>
          <w:szCs w:val="21"/>
          <w:lang w:val="sq-AL"/>
        </w:rPr>
        <w:t xml:space="preserve"> por mund të përbëjë vepër penale, ASHMDF-ja ka detyrimin të vërë në lëvizje prokurorinë pranë gjykatës kompetente për të shqyrtuar çështjen.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22. Ngarkohet Agjencia Shtetërore për Mbrojtjen e të Drejtave të Fëmijës për zbatimin e këtij vendimi.</w:t>
      </w:r>
    </w:p>
    <w:p w:rsidR="00EA5076" w:rsidRPr="00EB4324" w:rsidRDefault="00EA5076" w:rsidP="00EA5076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pas botimit në Fletoren Zyrtare.</w:t>
      </w:r>
    </w:p>
    <w:p w:rsidR="00EA5076" w:rsidRPr="00EB4324" w:rsidRDefault="00EA5076" w:rsidP="00EA5076">
      <w:pPr>
        <w:pStyle w:val="Autoriteti"/>
        <w:rPr>
          <w:sz w:val="21"/>
          <w:szCs w:val="21"/>
          <w:lang w:val="sq-AL"/>
        </w:rPr>
      </w:pPr>
      <w:r w:rsidRPr="00310464">
        <w:rPr>
          <w:sz w:val="14"/>
          <w:szCs w:val="21"/>
          <w:lang w:val="sq-AL"/>
        </w:rPr>
        <w:br/>
      </w:r>
      <w:r w:rsidRPr="00EB4324">
        <w:rPr>
          <w:sz w:val="21"/>
          <w:szCs w:val="21"/>
          <w:lang w:val="sq-AL"/>
        </w:rPr>
        <w:t>KRYEMINISTRI</w:t>
      </w:r>
    </w:p>
    <w:p w:rsidR="00477590" w:rsidRDefault="00EA5076" w:rsidP="00EA5076">
      <w:pPr>
        <w:pStyle w:val="AutoritetiEmer"/>
      </w:pPr>
      <w:r w:rsidRPr="00EB4324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5076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8C0FB9"/>
    <w:rsid w:val="00946BB9"/>
    <w:rsid w:val="009E2982"/>
    <w:rsid w:val="00A020A7"/>
    <w:rsid w:val="00AD7F1E"/>
    <w:rsid w:val="00B24908"/>
    <w:rsid w:val="00B80BE6"/>
    <w:rsid w:val="00CE6213"/>
    <w:rsid w:val="00D5435B"/>
    <w:rsid w:val="00EA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48191C-F92C-4C36-84B3-C1257269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076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A507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A507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A507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A507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A507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EA5076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2019-03-18T14:35:00Z</dcterms:created>
  <dcterms:modified xsi:type="dcterms:W3CDTF">2019-03-18T14:35:00Z</dcterms:modified>
</cp:coreProperties>
</file>