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9E" w:rsidRPr="00F0522B" w:rsidRDefault="00CF289E" w:rsidP="00CF289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0522B">
        <w:rPr>
          <w:sz w:val="21"/>
          <w:szCs w:val="21"/>
          <w:lang w:val="sq-AL"/>
        </w:rPr>
        <w:t>VENDIM</w:t>
      </w:r>
    </w:p>
    <w:p w:rsidR="00CF289E" w:rsidRPr="00F0522B" w:rsidRDefault="00CF289E" w:rsidP="00CF289E">
      <w:pPr>
        <w:pStyle w:val="NumriData"/>
        <w:rPr>
          <w:lang w:val="sq-AL"/>
        </w:rPr>
      </w:pPr>
      <w:r w:rsidRPr="00F0522B">
        <w:rPr>
          <w:lang w:val="sq-AL"/>
        </w:rPr>
        <w:t>Nr. 267, datë 12.4.2012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</w:p>
    <w:p w:rsidR="00CF289E" w:rsidRPr="00F0522B" w:rsidRDefault="00CF289E" w:rsidP="00CF289E">
      <w:pPr>
        <w:pStyle w:val="Titull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>PËR LLOJET DHE MËNYRËN E SHKËMBIMIT E TË PËRPUNIMIT TË INFORMACIONIT E TË TË DHËNAVE STATISTIKORE TË KËRKUARA NGA ASHMDF-JA E NGA STRUKTURAT SHTETËRORE PËRGJEGJËSE, NË NIVEL QENDROR DHE VENDOR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>Në mbështetje të nenit 100 të Kushtetutës dhe të pikës 3 të nenit 37 të ligjit nr. 10 347, datë 4.11.2010 “Për mbrojtjen e të drejtave të fëmijës”, me propozimin e Ministrit të Punës, Çështjeve Sociale dhe Shanseve të Barabarta, Këshilli i Ministrave</w:t>
      </w:r>
    </w:p>
    <w:p w:rsidR="00CF289E" w:rsidRPr="00F0522B" w:rsidRDefault="00CF289E" w:rsidP="00CF289E">
      <w:pPr>
        <w:pStyle w:val="VENDOS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br/>
        <w:t>VENDOSI: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>1. Monitorimi i treguesve të mbrojtjes së të drejtave të fëmijës realizohet në nivel, qendror dhe vendor, me qëllim mundësimin e të dhënave për hartimin e rekomandimeve dhe të politikave për mbështe</w:t>
      </w:r>
      <w:r>
        <w:rPr>
          <w:sz w:val="21"/>
          <w:szCs w:val="21"/>
          <w:lang w:val="sq-AL"/>
        </w:rPr>
        <w:t>tjen e programeve të mbrojtjes së t</w:t>
      </w:r>
      <w:r w:rsidRPr="00F0522B">
        <w:rPr>
          <w:sz w:val="21"/>
          <w:szCs w:val="21"/>
          <w:lang w:val="sq-AL"/>
        </w:rPr>
        <w:t>ë drejtave të fëmijës.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>2. Ministritë e linjës/institucionet qendrore i dërgojnë Agjencisë Shtetërore për Mbrojtjen e të Drejtave të Fëmijës (ASHMDF) të dhënat statistikore të mbledhura dhe të përpunuara, bazuar në formularët që i bashkëlidhen këtij vendimi dhe periodicitetit të përcaktuar në to.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 xml:space="preserve">3. Strukturat vartëse të ministrive të linjës, në nivel vendor, i dërgojnë njësisë për të drejtat e fëmijës në qark, të dhënat statistikore për rajonin, bazuar në formularët, që i bashkëlidhen këtij vendimi dhe periodicitetit të përcaktuar në to. Njësia për të drejtat e fëmijës në qark përpunon të dhënat e të gjitha institucioneve në nivel vendor dhe, brenda muajit pasardhës, ia dërgon ASHMDF-së. 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>4. Instituti i Statistikës (INSTAT), me kërkesë të ASHMDF-së, i dërgon kësaj të fundit të dhënat statistikore, të përcaktuara në formularët që i bashkëlidhen këtij vendimi.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>5. ASHMDF-ja mbledh dhe përpunon të dhënat statistikore, të dërguara nga strukturat dhe institucionet e parashikuara në pikat 2, 3 dhe 4 të këtij vendimi dhe, pasi i vlerëson, harton raporte periodike për realizimin e qëllimeve të parashikuara në pikën 1 të këtij vendimi, me synim përmirësimin e respektimit të mbrojtjes së të drejtave të fëmijës.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>6. Agjencia Shtetërore për Mbrojtjen e të Drejtave të Fëmijës dërgon pranë sektorit të statistikës të Ministrisë së Punës, Çështjeve Sociale dhe Shanseve të Barabarta të dhënat e mbledhura.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>7. Ngarkohet Agjencia Shtetërore për Mbrojtjen e të Drejtave të Fëmijës për mbikëqyrjen e zbatimit të këtij vendimi.</w:t>
      </w:r>
    </w:p>
    <w:p w:rsidR="00CF289E" w:rsidRPr="00F0522B" w:rsidRDefault="00CF289E" w:rsidP="00CF289E">
      <w:pPr>
        <w:pStyle w:val="Paragrafi"/>
        <w:rPr>
          <w:sz w:val="21"/>
          <w:szCs w:val="21"/>
          <w:lang w:val="sq-AL"/>
        </w:rPr>
      </w:pPr>
      <w:r w:rsidRPr="00F0522B">
        <w:rPr>
          <w:sz w:val="21"/>
          <w:szCs w:val="21"/>
          <w:lang w:val="sq-AL"/>
        </w:rPr>
        <w:t>Ky vendim hyn në fuqi pas botimit në Fletoren  Zyrtare.</w:t>
      </w:r>
    </w:p>
    <w:p w:rsidR="00CF289E" w:rsidRPr="00F0522B" w:rsidRDefault="00CF289E" w:rsidP="00CF289E">
      <w:pPr>
        <w:pStyle w:val="AutoritetiEmer"/>
        <w:rPr>
          <w:sz w:val="21"/>
          <w:szCs w:val="21"/>
          <w:lang w:val="sq-AL"/>
        </w:rPr>
      </w:pPr>
      <w:r w:rsidRPr="00F0522B">
        <w:rPr>
          <w:sz w:val="14"/>
          <w:szCs w:val="21"/>
          <w:lang w:val="sq-AL"/>
        </w:rPr>
        <w:br/>
      </w:r>
      <w:r w:rsidRPr="00F0522B">
        <w:rPr>
          <w:rStyle w:val="AutoritetiChar"/>
          <w:b w:val="0"/>
          <w:sz w:val="21"/>
          <w:szCs w:val="21"/>
          <w:lang w:val="sq-AL"/>
        </w:rPr>
        <w:t>KRYEMINISTRI</w:t>
      </w:r>
      <w:r w:rsidRPr="00F0522B">
        <w:rPr>
          <w:rStyle w:val="AutoritetiChar"/>
          <w:b w:val="0"/>
          <w:sz w:val="21"/>
          <w:szCs w:val="21"/>
          <w:lang w:val="sq-AL"/>
        </w:rPr>
        <w:br/>
      </w:r>
      <w:r w:rsidRPr="00F0522B">
        <w:rPr>
          <w:sz w:val="21"/>
          <w:szCs w:val="21"/>
          <w:lang w:val="sq-AL"/>
        </w:rPr>
        <w:t>Sali Berisha</w:t>
      </w:r>
    </w:p>
    <w:sectPr w:rsidR="00CF289E" w:rsidRPr="00F0522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289E"/>
    <w:rsid w:val="000277EF"/>
    <w:rsid w:val="000C2ABA"/>
    <w:rsid w:val="00142F5D"/>
    <w:rsid w:val="001D4B57"/>
    <w:rsid w:val="0031482E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CF289E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0FF424-37E3-4F7A-8CE7-7F757231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F289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F289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F289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CF289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CF289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CF289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2019-03-18T14:37:00Z</dcterms:created>
  <dcterms:modified xsi:type="dcterms:W3CDTF">2019-03-18T14:37:00Z</dcterms:modified>
</cp:coreProperties>
</file>