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F3C" w:rsidRPr="00CC6796" w:rsidRDefault="001B5F3C" w:rsidP="001B5F3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C6796">
        <w:rPr>
          <w:sz w:val="21"/>
          <w:szCs w:val="21"/>
          <w:lang w:val="sq-AL"/>
        </w:rPr>
        <w:t>VENDIM</w:t>
      </w:r>
    </w:p>
    <w:p w:rsidR="001B5F3C" w:rsidRPr="00CC6796" w:rsidRDefault="001B5F3C" w:rsidP="001B5F3C">
      <w:pPr>
        <w:pStyle w:val="NumriData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Nr. 279, datë 12.4.2012</w:t>
      </w: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 xml:space="preserve">   </w:t>
      </w:r>
    </w:p>
    <w:p w:rsidR="001B5F3C" w:rsidRPr="00CC6796" w:rsidRDefault="001B5F3C" w:rsidP="001B5F3C">
      <w:pPr>
        <w:pStyle w:val="Titull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 xml:space="preserve">PËR MIRATIMIN E LISTËS SË OBJEKTEVE TË OPERACIONEVE HIDROKARBURE, PJESË E MARRËVESHJES SË LIDHUR MË 26.7.1993, NDËRMJET MINISTRISË SË INDUSTRISË, BURIMEVE MINERARE DHE ENERGJETIKËS (SOT MINISTRIA E EKONOMISË, TREGTISË DHE ENERGJETIKËS) DHE ALBPETROL- IT, BASHKËSISË EKONOMIKE TË NAFTËS DHE GAZIT (SOT SHOQËRIA “ALBPETROL” SHA) </w:t>
      </w: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Në mbështetje të nenit 100 të Kushtetutës dhe të neneve 12 e 13 të ligjit nr. 7746, datë</w:t>
      </w:r>
      <w:r>
        <w:rPr>
          <w:sz w:val="21"/>
          <w:szCs w:val="21"/>
          <w:lang w:val="sq-AL"/>
        </w:rPr>
        <w:t xml:space="preserve"> 28.7.1993 “Për hidrokarburet (k</w:t>
      </w:r>
      <w:r w:rsidRPr="00CC6796">
        <w:rPr>
          <w:sz w:val="21"/>
          <w:szCs w:val="21"/>
          <w:lang w:val="sq-AL"/>
        </w:rPr>
        <w:t>ërkimi dhe prodhimi)”, të ndryshuar, me propozimin e Ministrit të Ekonomisë, Tregtisë dhe Energjetikës, Këshilli i Ministrave </w:t>
      </w: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</w:p>
    <w:p w:rsidR="001B5F3C" w:rsidRPr="00CC6796" w:rsidRDefault="001B5F3C" w:rsidP="001B5F3C">
      <w:pPr>
        <w:pStyle w:val="VENDOS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VENDOSI:</w:t>
      </w: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1. Miratimin e listës së objekteve të operacioneve hidrokarbure, që i bashkëlidhet marrëveshjes së lidhur më 26.7.1993, ndërmjet Ministrisë së Industrisë, Burimeve Minerare dhe Energjetikës (sot Ministria e Ekonomisë, Tregtisë dhe Energjetikës) dhe Albpetrol-it, Bashkësisë Ekonomike të Naftës dhe të Gazit (sot shoqëria “Albpetrol”, sh.a.), sipas përmbajtjes së listave “A”, “B” dhe “C” që i bashkëlidhet këtij vendimi (faqja 1 deri 5).</w:t>
      </w: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2. Ngarkohet Ministria e Ekonomisë, Tregtisë dhe Energjetikës për zbatimin e këtij vendimi.</w:t>
      </w: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Ky vendim hyn në fuqi menjëherë dhe botohet në Fletoren Zyrtare.</w:t>
      </w:r>
    </w:p>
    <w:p w:rsidR="001B5F3C" w:rsidRPr="00CC6796" w:rsidRDefault="001B5F3C" w:rsidP="001B5F3C">
      <w:pPr>
        <w:pStyle w:val="Paragraf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 </w:t>
      </w:r>
    </w:p>
    <w:p w:rsidR="001B5F3C" w:rsidRPr="00CC6796" w:rsidRDefault="001B5F3C" w:rsidP="001B5F3C">
      <w:pPr>
        <w:pStyle w:val="Autoriteti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KRYEMINISTRI</w:t>
      </w:r>
    </w:p>
    <w:p w:rsidR="001B5F3C" w:rsidRPr="00CC6796" w:rsidRDefault="001B5F3C" w:rsidP="001B5F3C">
      <w:pPr>
        <w:pStyle w:val="AutoritetiEmer"/>
        <w:rPr>
          <w:sz w:val="21"/>
          <w:szCs w:val="21"/>
          <w:lang w:val="sq-AL"/>
        </w:rPr>
      </w:pPr>
      <w:r w:rsidRPr="00CC6796">
        <w:rPr>
          <w:sz w:val="21"/>
          <w:szCs w:val="21"/>
          <w:lang w:val="sq-AL"/>
        </w:rPr>
        <w:t>Sali  Berisha</w:t>
      </w:r>
    </w:p>
    <w:sectPr w:rsidR="001B5F3C" w:rsidRPr="00CC67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5F3C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B5F3C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7465C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6A679C-9F56-4B45-86D1-8BB647F8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B5F3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B5F3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B5F3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B5F3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B5F3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1B5F3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2019-03-18T14:29:00Z</dcterms:created>
  <dcterms:modified xsi:type="dcterms:W3CDTF">2019-03-18T14:29:00Z</dcterms:modified>
</cp:coreProperties>
</file>