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246" w:rsidRPr="00EB4324" w:rsidRDefault="004E2246" w:rsidP="004E2246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EB4324">
        <w:rPr>
          <w:sz w:val="21"/>
          <w:szCs w:val="21"/>
          <w:lang w:val="sq-AL"/>
        </w:rPr>
        <w:t>VENDIM</w:t>
      </w:r>
    </w:p>
    <w:p w:rsidR="004E2246" w:rsidRPr="00EB4324" w:rsidRDefault="004E2246" w:rsidP="004E2246">
      <w:pPr>
        <w:pStyle w:val="NumriData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Nr. 274, datë 18.4.2012</w:t>
      </w:r>
    </w:p>
    <w:p w:rsidR="004E2246" w:rsidRPr="00EB4324" w:rsidRDefault="004E2246" w:rsidP="004E2246">
      <w:pPr>
        <w:pStyle w:val="Titulli"/>
        <w:rPr>
          <w:sz w:val="21"/>
          <w:szCs w:val="21"/>
          <w:lang w:val="sq-AL"/>
        </w:rPr>
      </w:pPr>
      <w:r w:rsidRPr="00EB4324">
        <w:rPr>
          <w:sz w:val="14"/>
          <w:szCs w:val="21"/>
          <w:lang w:val="sq-AL"/>
        </w:rPr>
        <w:br/>
      </w:r>
      <w:r w:rsidRPr="00EB4324">
        <w:rPr>
          <w:sz w:val="21"/>
          <w:szCs w:val="21"/>
          <w:lang w:val="sq-AL"/>
        </w:rPr>
        <w:t>PËR SHPRONËSIMIN, PËR INTERES PUBLIK, TË PRONARËve TË PASURIve tË PALUAJTSHME, PRONË PRIVATE, QË PREKEN NGA NDËRTIMI I rrugës hyrëse të shkollës 9-vjeÇare bilaj, në komunën e bubqit, të qarkut të durrësit</w:t>
      </w:r>
    </w:p>
    <w:p w:rsidR="004E2246" w:rsidRPr="00EB4324" w:rsidRDefault="004E2246" w:rsidP="004E224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br/>
        <w:t xml:space="preserve">             Në mbështetje të nenit 100 të Kush</w:t>
      </w:r>
      <w:r>
        <w:rPr>
          <w:sz w:val="21"/>
          <w:szCs w:val="21"/>
          <w:lang w:val="sq-AL"/>
        </w:rPr>
        <w:t>tetutës, të neneve 5/1, 20 e 21</w:t>
      </w:r>
      <w:r w:rsidRPr="00EB4324">
        <w:rPr>
          <w:sz w:val="21"/>
          <w:szCs w:val="21"/>
          <w:lang w:val="sq-AL"/>
        </w:rPr>
        <w:t xml:space="preserve"> të ligjit nr. 8561, datë 22.12.1999 “Për shpronësimet dhe marrjen në përdorim të përkohshëm të pasurisë, pronë private, për interes publik”, me propozimin e Ministrit të Brendshëm, Këshilli i Ministrave</w:t>
      </w:r>
    </w:p>
    <w:p w:rsidR="004E2246" w:rsidRPr="00EB4324" w:rsidRDefault="004E2246" w:rsidP="004E2246">
      <w:pPr>
        <w:pStyle w:val="Paragrafi"/>
        <w:rPr>
          <w:sz w:val="16"/>
          <w:szCs w:val="21"/>
          <w:lang w:val="sq-AL"/>
        </w:rPr>
      </w:pPr>
    </w:p>
    <w:p w:rsidR="004E2246" w:rsidRPr="00EB4324" w:rsidRDefault="004E2246" w:rsidP="004E2246">
      <w:pPr>
        <w:pStyle w:val="VENDOS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VENDOSI:</w:t>
      </w:r>
    </w:p>
    <w:p w:rsidR="004E2246" w:rsidRPr="00EB4324" w:rsidRDefault="004E2246" w:rsidP="004E2246">
      <w:pPr>
        <w:pStyle w:val="Paragrafi"/>
        <w:rPr>
          <w:sz w:val="16"/>
          <w:szCs w:val="21"/>
          <w:lang w:val="sq-AL"/>
        </w:rPr>
      </w:pPr>
    </w:p>
    <w:p w:rsidR="004E2246" w:rsidRPr="00EB4324" w:rsidRDefault="004E2246" w:rsidP="004E224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1. Shpronësimin, për interes publik, të pronarëve të pasurive të paluajtshme, pronë private, që preken nga ndërtimi i rrugës hyrëse të shkollës 9-vjeçare Bilaj, në komunën e Bubqit, të qarkut të Durrësit.</w:t>
      </w:r>
    </w:p>
    <w:p w:rsidR="004E2246" w:rsidRPr="00EB4324" w:rsidRDefault="004E2246" w:rsidP="004E224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2. Pasuritë, në sipërfaqen prej 534 (pesëqind e tridhjetë e katër) m</w:t>
      </w:r>
      <w:r w:rsidRPr="00EB4324">
        <w:rPr>
          <w:sz w:val="21"/>
          <w:szCs w:val="21"/>
          <w:vertAlign w:val="superscript"/>
          <w:lang w:val="sq-AL"/>
        </w:rPr>
        <w:t>2</w:t>
      </w:r>
      <w:r w:rsidRPr="00EB4324">
        <w:rPr>
          <w:sz w:val="21"/>
          <w:szCs w:val="21"/>
          <w:lang w:val="sq-AL"/>
        </w:rPr>
        <w:t xml:space="preserve">  tokë arë, pronë private, që shpronësohen, si dhe pronarët që shpronësohen, janë sipas tabelës bashkëlidhur këtij projektvendimi dhe pjesë përbërëse e tij.</w:t>
      </w:r>
    </w:p>
    <w:p w:rsidR="004E2246" w:rsidRPr="00EB4324" w:rsidRDefault="004E2246" w:rsidP="004E224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3. Masa e shpërblimit të pronarëve, pasuritë pronë private të të cilëve shpronësohen, është 124, 422 (njëqind e njëzet e katër mijë e katërqind e njëzet e dy) lekë. Vlera e përgjithshme e shpronësimit të përballohet nga të ardhurat e komunës së Bubqit, planifikuar në buxhetin e saj.</w:t>
      </w:r>
    </w:p>
    <w:p w:rsidR="004E2246" w:rsidRPr="00EB4324" w:rsidRDefault="004E2246" w:rsidP="004E224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4. Afati i përfundimit të procedurës së shpronësimit të jetë tre muaj pas datës së hyrjes në fuqi të këtij vendimi.</w:t>
      </w:r>
    </w:p>
    <w:p w:rsidR="004E2246" w:rsidRPr="00EB4324" w:rsidRDefault="004E2246" w:rsidP="004E224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 xml:space="preserve">5. </w:t>
      </w:r>
      <w:r>
        <w:rPr>
          <w:sz w:val="21"/>
          <w:szCs w:val="21"/>
          <w:lang w:val="sq-AL"/>
        </w:rPr>
        <w:t xml:space="preserve">Vlera </w:t>
      </w:r>
      <w:r w:rsidRPr="00EB4324">
        <w:rPr>
          <w:sz w:val="21"/>
          <w:szCs w:val="21"/>
          <w:lang w:val="sq-AL"/>
        </w:rPr>
        <w:t>e shpenzimeve procedurale të përballohet nga komuna e Bubqit.</w:t>
      </w:r>
    </w:p>
    <w:p w:rsidR="004E2246" w:rsidRPr="00EB4324" w:rsidRDefault="004E2246" w:rsidP="004E224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6. Afati i përfundimit të punimeve për këtë objekt të jetë në përputhje me afatet e parashikuara nga komuna e Bubqit, për realizimin e këtij projekti.</w:t>
      </w:r>
    </w:p>
    <w:p w:rsidR="004E2246" w:rsidRPr="00EB4324" w:rsidRDefault="004E2246" w:rsidP="004E224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7. Shpronësimi bëhet në favor të komunës së Bubqit. Regjistrimi i ri i pasurisë prej 534 (pesëqind e tridhjetë e katër) m</w:t>
      </w:r>
      <w:r w:rsidRPr="00EB4324">
        <w:rPr>
          <w:sz w:val="21"/>
          <w:szCs w:val="21"/>
          <w:vertAlign w:val="superscript"/>
          <w:lang w:val="sq-AL"/>
        </w:rPr>
        <w:t>2</w:t>
      </w:r>
      <w:r w:rsidRPr="00EB4324">
        <w:rPr>
          <w:sz w:val="21"/>
          <w:szCs w:val="21"/>
          <w:lang w:val="sq-AL"/>
        </w:rPr>
        <w:t xml:space="preserve"> tokë arë, shpronësuar në favor të komunës së Bubqit, të bëhet brenda 30 (tridhjetë) ditëve nga data e hyrjes në fuqi të këtij vendimi.</w:t>
      </w:r>
    </w:p>
    <w:p w:rsidR="004E2246" w:rsidRPr="00EB4324" w:rsidRDefault="004E2246" w:rsidP="004E224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8. Ngarkohen komuna e Bubqit dhe Ministria e Brendshme për ndjekjen e zbatimit të këtij vendimi.</w:t>
      </w:r>
    </w:p>
    <w:p w:rsidR="004E2246" w:rsidRPr="00EB4324" w:rsidRDefault="004E2246" w:rsidP="004E224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Ky vendim hyn në fuqi menjëherë dhe botohet në Fletoren Zyrtare.</w:t>
      </w:r>
    </w:p>
    <w:p w:rsidR="004E2246" w:rsidRPr="00EB4324" w:rsidRDefault="004E2246" w:rsidP="004E2246">
      <w:pPr>
        <w:pStyle w:val="Paragrafi"/>
        <w:rPr>
          <w:sz w:val="14"/>
          <w:szCs w:val="21"/>
          <w:lang w:val="sq-AL"/>
        </w:rPr>
      </w:pPr>
    </w:p>
    <w:p w:rsidR="004E2246" w:rsidRPr="00EB4324" w:rsidRDefault="004E2246" w:rsidP="004E2246">
      <w:pPr>
        <w:pStyle w:val="Autoritet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KRYEMINISTRI</w:t>
      </w:r>
    </w:p>
    <w:p w:rsidR="004E2246" w:rsidRPr="00EB4324" w:rsidRDefault="004E2246" w:rsidP="004E2246">
      <w:pPr>
        <w:pStyle w:val="AutoritetiEmer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Sali Berisha</w:t>
      </w:r>
    </w:p>
    <w:sectPr w:rsidR="004E2246" w:rsidRPr="00EB4324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E2246"/>
    <w:rsid w:val="000277EF"/>
    <w:rsid w:val="000C2ABA"/>
    <w:rsid w:val="00142F5D"/>
    <w:rsid w:val="001D4B57"/>
    <w:rsid w:val="00443285"/>
    <w:rsid w:val="00477590"/>
    <w:rsid w:val="004A533F"/>
    <w:rsid w:val="004E2246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E6213"/>
    <w:rsid w:val="00D5435B"/>
    <w:rsid w:val="00E3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1138A36-7CA8-4D0A-94D2-FA9A6CCD1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4E2246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4E2246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4E2246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4E2246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4E2246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4E2246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2019-03-18T14:36:00Z</dcterms:created>
  <dcterms:modified xsi:type="dcterms:W3CDTF">2019-03-18T14:36:00Z</dcterms:modified>
</cp:coreProperties>
</file>