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22EB" w:rsidRPr="00331806" w:rsidRDefault="000222EB" w:rsidP="000222EB">
      <w:pPr>
        <w:pStyle w:val="Akti"/>
        <w:keepNext w:val="0"/>
        <w:rPr>
          <w:sz w:val="21"/>
          <w:szCs w:val="21"/>
          <w:lang w:val="sq-AL"/>
        </w:rPr>
      </w:pPr>
      <w:bookmarkStart w:id="0" w:name="_GoBack"/>
      <w:bookmarkEnd w:id="0"/>
      <w:r w:rsidRPr="00331806">
        <w:rPr>
          <w:sz w:val="21"/>
          <w:szCs w:val="21"/>
          <w:lang w:val="sq-AL"/>
        </w:rPr>
        <w:t>Vendim</w:t>
      </w:r>
    </w:p>
    <w:p w:rsidR="000222EB" w:rsidRPr="00331806" w:rsidRDefault="000222EB" w:rsidP="000222EB">
      <w:pPr>
        <w:pStyle w:val="NumriData"/>
        <w:keepNext w:val="0"/>
        <w:rPr>
          <w:sz w:val="21"/>
          <w:szCs w:val="21"/>
          <w:lang w:val="sq-AL"/>
        </w:rPr>
      </w:pPr>
      <w:r w:rsidRPr="00331806">
        <w:rPr>
          <w:sz w:val="21"/>
          <w:szCs w:val="21"/>
          <w:lang w:val="sq-AL"/>
        </w:rPr>
        <w:t>Nr. 329, datë 16.5.2012</w:t>
      </w:r>
    </w:p>
    <w:p w:rsidR="000222EB" w:rsidRPr="00331806" w:rsidRDefault="000222EB" w:rsidP="000222EB">
      <w:pPr>
        <w:pStyle w:val="Paragrafi"/>
        <w:rPr>
          <w:sz w:val="21"/>
          <w:szCs w:val="21"/>
          <w:lang w:val="sq-AL"/>
        </w:rPr>
      </w:pPr>
    </w:p>
    <w:p w:rsidR="000222EB" w:rsidRPr="00331806" w:rsidRDefault="000222EB" w:rsidP="000222EB">
      <w:pPr>
        <w:pStyle w:val="Titulli"/>
        <w:keepNext w:val="0"/>
        <w:rPr>
          <w:sz w:val="21"/>
          <w:szCs w:val="21"/>
          <w:lang w:val="sq-AL"/>
        </w:rPr>
      </w:pPr>
      <w:r w:rsidRPr="00331806">
        <w:rPr>
          <w:sz w:val="21"/>
          <w:szCs w:val="21"/>
          <w:lang w:val="sq-AL"/>
        </w:rPr>
        <w:t>Për kriteret dhe procedurat e dhënies së ndihmës shtetërore financiare për mbulimin e dëmeve të shkaktuara nga fatkeqësi natyrore ose fatkeqësi të tjera të shkaktuara nga veprimtaria njerëzore</w:t>
      </w:r>
    </w:p>
    <w:p w:rsidR="000222EB" w:rsidRPr="00331806" w:rsidRDefault="000222EB" w:rsidP="000222EB">
      <w:pPr>
        <w:pStyle w:val="Paragrafi"/>
        <w:rPr>
          <w:sz w:val="21"/>
          <w:szCs w:val="21"/>
          <w:lang w:val="sq-AL"/>
        </w:rPr>
      </w:pPr>
    </w:p>
    <w:p w:rsidR="000222EB" w:rsidRPr="00331806" w:rsidRDefault="000222EB" w:rsidP="000222EB">
      <w:pPr>
        <w:pStyle w:val="Paragrafi"/>
        <w:rPr>
          <w:sz w:val="21"/>
          <w:szCs w:val="21"/>
          <w:lang w:val="sq-AL"/>
        </w:rPr>
      </w:pPr>
      <w:r w:rsidRPr="00331806">
        <w:rPr>
          <w:sz w:val="21"/>
          <w:szCs w:val="21"/>
          <w:lang w:val="sq-AL"/>
        </w:rPr>
        <w:t>Në mbështetje të nenit 100 të Kushtetutës</w:t>
      </w:r>
      <w:r>
        <w:rPr>
          <w:sz w:val="21"/>
          <w:szCs w:val="21"/>
          <w:lang w:val="sq-AL"/>
        </w:rPr>
        <w:t>,</w:t>
      </w:r>
      <w:r w:rsidRPr="00331806">
        <w:rPr>
          <w:sz w:val="21"/>
          <w:szCs w:val="21"/>
          <w:lang w:val="sq-AL"/>
        </w:rPr>
        <w:t xml:space="preserve"> të neneve </w:t>
      </w:r>
      <w:r w:rsidRPr="00CA3FA4">
        <w:rPr>
          <w:sz w:val="21"/>
          <w:szCs w:val="21"/>
          <w:lang w:val="sq-AL"/>
        </w:rPr>
        <w:t>5/ 2/“dh”,</w:t>
      </w:r>
      <w:r>
        <w:rPr>
          <w:sz w:val="21"/>
          <w:szCs w:val="21"/>
          <w:lang w:val="sq-AL"/>
        </w:rPr>
        <w:t xml:space="preserve"> dhe 8</w:t>
      </w:r>
      <w:r w:rsidRPr="00331806">
        <w:rPr>
          <w:sz w:val="21"/>
          <w:szCs w:val="21"/>
          <w:lang w:val="sq-AL"/>
        </w:rPr>
        <w:t xml:space="preserve"> të ligjit nr. 8756, datë 26.3.2001 “Për emergjencat civile”, të ndryshuar, me propozimin e Ministrit të Brendshëm, Këshilli i Ministrave</w:t>
      </w:r>
    </w:p>
    <w:p w:rsidR="000222EB" w:rsidRPr="00323045" w:rsidRDefault="000222EB" w:rsidP="000222EB">
      <w:pPr>
        <w:pStyle w:val="Paragrafi"/>
        <w:rPr>
          <w:sz w:val="13"/>
          <w:szCs w:val="21"/>
          <w:lang w:val="sq-AL"/>
        </w:rPr>
      </w:pPr>
    </w:p>
    <w:p w:rsidR="000222EB" w:rsidRPr="00331806" w:rsidRDefault="000222EB" w:rsidP="000222EB">
      <w:pPr>
        <w:pStyle w:val="VENDOSI"/>
        <w:keepNext w:val="0"/>
        <w:rPr>
          <w:sz w:val="21"/>
          <w:szCs w:val="21"/>
          <w:lang w:val="sq-AL"/>
        </w:rPr>
      </w:pPr>
      <w:r w:rsidRPr="00331806">
        <w:rPr>
          <w:sz w:val="21"/>
          <w:szCs w:val="21"/>
          <w:lang w:val="sq-AL"/>
        </w:rPr>
        <w:t>Vendosi:</w:t>
      </w:r>
    </w:p>
    <w:p w:rsidR="000222EB" w:rsidRPr="00323045" w:rsidRDefault="000222EB" w:rsidP="000222EB">
      <w:pPr>
        <w:pStyle w:val="Paragrafi"/>
        <w:rPr>
          <w:sz w:val="13"/>
          <w:szCs w:val="21"/>
          <w:lang w:val="sq-AL"/>
        </w:rPr>
      </w:pPr>
    </w:p>
    <w:p w:rsidR="000222EB" w:rsidRPr="00331806" w:rsidRDefault="000222EB" w:rsidP="000222EB">
      <w:pPr>
        <w:pStyle w:val="Paragrafi"/>
        <w:rPr>
          <w:sz w:val="21"/>
          <w:szCs w:val="21"/>
          <w:lang w:val="sq-AL"/>
        </w:rPr>
      </w:pPr>
      <w:r w:rsidRPr="00331806">
        <w:rPr>
          <w:sz w:val="21"/>
          <w:szCs w:val="21"/>
          <w:lang w:val="sq-AL"/>
        </w:rPr>
        <w:t>I. Të përgjithshme</w:t>
      </w:r>
    </w:p>
    <w:p w:rsidR="000222EB" w:rsidRPr="00331806" w:rsidRDefault="000222EB" w:rsidP="000222EB">
      <w:pPr>
        <w:pStyle w:val="Paragrafi"/>
        <w:rPr>
          <w:sz w:val="21"/>
          <w:szCs w:val="21"/>
          <w:lang w:val="sq-AL"/>
        </w:rPr>
      </w:pPr>
      <w:r w:rsidRPr="00331806">
        <w:rPr>
          <w:sz w:val="21"/>
          <w:szCs w:val="21"/>
          <w:lang w:val="sq-AL"/>
        </w:rPr>
        <w:t>1. Shteti ndihmon financiarisht të dëmtuarit, në rastet kur, si rezultat i fatkeqësisë natyrore ose fatkeqësive të tjera të shkaktuara nga veprimtaria njerëzore, kanë pësuar dëme në njerëz dhe dëme materiale, në kushtet kur për përballimin e situatës:</w:t>
      </w:r>
    </w:p>
    <w:p w:rsidR="000222EB" w:rsidRPr="00331806" w:rsidRDefault="000222EB" w:rsidP="000222EB">
      <w:pPr>
        <w:pStyle w:val="Paragrafi"/>
        <w:rPr>
          <w:sz w:val="21"/>
          <w:szCs w:val="21"/>
          <w:lang w:val="sq-AL"/>
        </w:rPr>
      </w:pPr>
      <w:r w:rsidRPr="00331806">
        <w:rPr>
          <w:sz w:val="21"/>
          <w:szCs w:val="21"/>
          <w:lang w:val="sq-AL"/>
        </w:rPr>
        <w:t>a) është shpallur gjendja e emergjencave civile;</w:t>
      </w:r>
    </w:p>
    <w:p w:rsidR="000222EB" w:rsidRPr="00331806" w:rsidRDefault="000222EB" w:rsidP="000222EB">
      <w:pPr>
        <w:pStyle w:val="Paragrafi"/>
        <w:rPr>
          <w:sz w:val="21"/>
          <w:szCs w:val="21"/>
          <w:lang w:val="sq-AL"/>
        </w:rPr>
      </w:pPr>
      <w:r w:rsidRPr="00331806">
        <w:rPr>
          <w:sz w:val="21"/>
          <w:szCs w:val="21"/>
          <w:lang w:val="sq-AL"/>
        </w:rPr>
        <w:t>b) nuk është shpallur gjendja e emergjencave civile.</w:t>
      </w:r>
    </w:p>
    <w:p w:rsidR="000222EB" w:rsidRPr="00331806" w:rsidRDefault="000222EB" w:rsidP="000222EB">
      <w:pPr>
        <w:pStyle w:val="Paragrafi"/>
        <w:rPr>
          <w:sz w:val="21"/>
          <w:szCs w:val="21"/>
          <w:lang w:val="sq-AL"/>
        </w:rPr>
      </w:pPr>
      <w:r w:rsidRPr="00331806">
        <w:rPr>
          <w:sz w:val="21"/>
          <w:szCs w:val="21"/>
          <w:lang w:val="sq-AL"/>
        </w:rPr>
        <w:t>II. Procedurat në rastet e shpalljes së gjendjes së emergjencave civile</w:t>
      </w:r>
    </w:p>
    <w:p w:rsidR="000222EB" w:rsidRPr="00331806" w:rsidRDefault="000222EB" w:rsidP="000222EB">
      <w:pPr>
        <w:pStyle w:val="Paragrafi"/>
        <w:rPr>
          <w:sz w:val="21"/>
          <w:szCs w:val="21"/>
          <w:lang w:val="sq-AL"/>
        </w:rPr>
      </w:pPr>
      <w:r w:rsidRPr="00331806">
        <w:rPr>
          <w:sz w:val="21"/>
          <w:szCs w:val="21"/>
          <w:lang w:val="sq-AL"/>
        </w:rPr>
        <w:t>Në rastin e shpalljes së gjendjes së emergjencave civile, fatkeqësi natyrore, ndiqen këto procedura:</w:t>
      </w:r>
    </w:p>
    <w:p w:rsidR="000222EB" w:rsidRPr="00331806" w:rsidRDefault="000222EB" w:rsidP="000222EB">
      <w:pPr>
        <w:pStyle w:val="Paragrafi"/>
        <w:rPr>
          <w:sz w:val="21"/>
          <w:szCs w:val="21"/>
          <w:lang w:val="sq-AL"/>
        </w:rPr>
      </w:pPr>
      <w:r w:rsidRPr="00331806">
        <w:rPr>
          <w:sz w:val="21"/>
          <w:szCs w:val="21"/>
          <w:lang w:val="sq-AL"/>
        </w:rPr>
        <w:t>1. Evidentimi i subjekteve dhe dë</w:t>
      </w:r>
      <w:r>
        <w:rPr>
          <w:sz w:val="21"/>
          <w:szCs w:val="21"/>
          <w:lang w:val="sq-AL"/>
        </w:rPr>
        <w:t>meve</w:t>
      </w:r>
    </w:p>
    <w:p w:rsidR="000222EB" w:rsidRPr="00331806" w:rsidRDefault="000222EB" w:rsidP="000222EB">
      <w:pPr>
        <w:pStyle w:val="Paragrafi"/>
        <w:rPr>
          <w:sz w:val="21"/>
          <w:szCs w:val="21"/>
          <w:lang w:val="sq-AL"/>
        </w:rPr>
      </w:pPr>
      <w:r w:rsidRPr="00331806">
        <w:rPr>
          <w:sz w:val="21"/>
          <w:szCs w:val="21"/>
          <w:lang w:val="sq-AL"/>
        </w:rPr>
        <w:t>a) Evidentimi i subjekteve të dëmtuara nga fatkeqësi natyrore ose fatkeqësi të tjera të shkaktuara nga veprimtaria njerëzore bëhet nga grupi i konstatimit, i cili ngrihet me urdhër të kryetarit të njësisë së qeverisjes vendore të dëmtuar.</w:t>
      </w:r>
    </w:p>
    <w:p w:rsidR="000222EB" w:rsidRPr="00331806" w:rsidRDefault="000222EB" w:rsidP="000222EB">
      <w:pPr>
        <w:pStyle w:val="Paragrafi"/>
        <w:rPr>
          <w:sz w:val="21"/>
          <w:szCs w:val="21"/>
          <w:lang w:val="sq-AL"/>
        </w:rPr>
      </w:pPr>
      <w:r w:rsidRPr="00331806">
        <w:rPr>
          <w:sz w:val="21"/>
          <w:szCs w:val="21"/>
          <w:lang w:val="sq-AL"/>
        </w:rPr>
        <w:t>b) Ngritja e grupeve për vlerësimin e dëmeve të shkaktuara nga fatkeqësitë natyrore ose fatkeqësi të tjera të shkaktuara nga veprimtaria njerëzore bëhet me vendim të Këshillit të Ministrave, ku përcaktohen edhe formularët përkatës. Grupet e vlerësimit të dëmeve drejtohen nga përfaqësues të këshillit të qarkut përkatës.</w:t>
      </w:r>
    </w:p>
    <w:p w:rsidR="000222EB" w:rsidRPr="00331806" w:rsidRDefault="000222EB" w:rsidP="000222EB">
      <w:pPr>
        <w:pStyle w:val="Paragrafi"/>
        <w:rPr>
          <w:sz w:val="21"/>
          <w:szCs w:val="21"/>
          <w:lang w:val="sq-AL"/>
        </w:rPr>
      </w:pPr>
      <w:r w:rsidRPr="00331806">
        <w:rPr>
          <w:sz w:val="21"/>
          <w:szCs w:val="21"/>
          <w:lang w:val="sq-AL"/>
        </w:rPr>
        <w:t>c) Përbërja e grupeve të vlerësimit të dëmeve përcaktohet nga natyra e fatkeqësisë, nevoja për vlerësim dhe karakteri i dëmeve.</w:t>
      </w:r>
    </w:p>
    <w:p w:rsidR="000222EB" w:rsidRPr="00331806" w:rsidRDefault="000222EB" w:rsidP="000222EB">
      <w:pPr>
        <w:pStyle w:val="Paragrafi"/>
        <w:rPr>
          <w:sz w:val="21"/>
          <w:szCs w:val="21"/>
          <w:lang w:val="sq-AL"/>
        </w:rPr>
      </w:pPr>
      <w:r w:rsidRPr="00331806">
        <w:rPr>
          <w:sz w:val="21"/>
          <w:szCs w:val="21"/>
          <w:lang w:val="sq-AL"/>
        </w:rPr>
        <w:t>ç) Vlerësimi i dëmeve për subjektet e evidentuara nga grupi i konstatimit të njësisë së qeverisjes vendore, sipas rastit, mund të përfshijë dëmet në struktura private banimi, në orendi dhe pajisje, në infrastrukturë, në biznese, në kultura bujqësore e blegtorale, mjete mekanike, makineri dhe agregate bujqësore, si dhe në objekte social-kulturore.</w:t>
      </w:r>
    </w:p>
    <w:p w:rsidR="000222EB" w:rsidRPr="00331806" w:rsidRDefault="000222EB" w:rsidP="000222EB">
      <w:pPr>
        <w:pStyle w:val="Paragrafi"/>
        <w:rPr>
          <w:sz w:val="21"/>
          <w:szCs w:val="21"/>
          <w:lang w:val="sq-AL"/>
        </w:rPr>
      </w:pPr>
      <w:r w:rsidRPr="00331806">
        <w:rPr>
          <w:sz w:val="21"/>
          <w:szCs w:val="21"/>
          <w:lang w:val="sq-AL"/>
        </w:rPr>
        <w:t>2. Procedurat e vlerësimit të dëmeve, vlerësimit financiar dhe miratimit të dëmshpë</w:t>
      </w:r>
      <w:r>
        <w:rPr>
          <w:sz w:val="21"/>
          <w:szCs w:val="21"/>
          <w:lang w:val="sq-AL"/>
        </w:rPr>
        <w:t>rblimit</w:t>
      </w:r>
    </w:p>
    <w:p w:rsidR="000222EB" w:rsidRPr="00331806" w:rsidRDefault="000222EB" w:rsidP="000222EB">
      <w:pPr>
        <w:pStyle w:val="Paragrafi"/>
        <w:rPr>
          <w:sz w:val="21"/>
          <w:szCs w:val="21"/>
          <w:lang w:val="sq-AL"/>
        </w:rPr>
      </w:pPr>
      <w:r w:rsidRPr="00331806">
        <w:rPr>
          <w:sz w:val="21"/>
          <w:szCs w:val="21"/>
          <w:lang w:val="sq-AL"/>
        </w:rPr>
        <w:t>a) Grupet e vlerësimit të dëmeve bëjnë vlerësimin në secilin objekt të përmendur në shkronjë</w:t>
      </w:r>
      <w:r>
        <w:rPr>
          <w:sz w:val="21"/>
          <w:szCs w:val="21"/>
          <w:lang w:val="sq-AL"/>
        </w:rPr>
        <w:t>n “a”</w:t>
      </w:r>
      <w:r w:rsidRPr="00331806">
        <w:rPr>
          <w:sz w:val="21"/>
          <w:szCs w:val="21"/>
          <w:lang w:val="sq-AL"/>
        </w:rPr>
        <w:t xml:space="preserve"> të pikë</w:t>
      </w:r>
      <w:r>
        <w:rPr>
          <w:sz w:val="21"/>
          <w:szCs w:val="21"/>
          <w:lang w:val="sq-AL"/>
        </w:rPr>
        <w:t>s 1</w:t>
      </w:r>
      <w:r w:rsidRPr="00331806">
        <w:rPr>
          <w:sz w:val="21"/>
          <w:szCs w:val="21"/>
          <w:lang w:val="sq-AL"/>
        </w:rPr>
        <w:t xml:space="preserve"> të këtij kreu, dhe plotësojnë formularët përkatës me sasitë dhe efektet financiare, të cilat i dorëzojnë në këshillin e qarkut përkatës.</w:t>
      </w:r>
    </w:p>
    <w:p w:rsidR="000222EB" w:rsidRPr="00331806" w:rsidRDefault="000222EB" w:rsidP="000222EB">
      <w:pPr>
        <w:pStyle w:val="Paragrafi"/>
        <w:rPr>
          <w:sz w:val="21"/>
          <w:szCs w:val="21"/>
          <w:lang w:val="sq-AL"/>
        </w:rPr>
      </w:pPr>
      <w:r w:rsidRPr="00331806">
        <w:rPr>
          <w:sz w:val="21"/>
          <w:szCs w:val="21"/>
          <w:lang w:val="sq-AL"/>
        </w:rPr>
        <w:t>b) Këshilli i qarkut, në bashkëpunim me njësitë e qeverisjes vendore, përgatit listat përmbledhëse për subjektet private të pronave të dëmtuara, preventivat që miratohen nga ministritë e linjës për sektorët që ato mbulojnë, si dhe plotëson dokumentacionin me certifikatën familjare, fotokopjen e dokumentit të identifikimit dhe i paraqet ato në Drejtorinë e Përgjithshme të Emergjencave Civile (DPEC), në Ministrinë e Brendshme.</w:t>
      </w:r>
    </w:p>
    <w:p w:rsidR="000222EB" w:rsidRPr="00331806" w:rsidRDefault="000222EB" w:rsidP="000222EB">
      <w:pPr>
        <w:pStyle w:val="Paragrafi"/>
        <w:rPr>
          <w:sz w:val="21"/>
          <w:szCs w:val="21"/>
          <w:lang w:val="sq-AL"/>
        </w:rPr>
      </w:pPr>
      <w:r w:rsidRPr="00331806">
        <w:rPr>
          <w:sz w:val="21"/>
          <w:szCs w:val="21"/>
          <w:lang w:val="sq-AL"/>
        </w:rPr>
        <w:t>c) Kur ka raste të humbjes së jetës, kërkohet dhe certifikata e vdekjes së pjesëtarit të familjes, shoqëruar me vërtetimin e komisionit mjeko-ligjor, sipas rastit.</w:t>
      </w:r>
    </w:p>
    <w:p w:rsidR="000222EB" w:rsidRPr="00331806" w:rsidRDefault="000222EB" w:rsidP="000222EB">
      <w:pPr>
        <w:pStyle w:val="Paragrafi"/>
        <w:rPr>
          <w:sz w:val="21"/>
          <w:szCs w:val="21"/>
          <w:lang w:val="sq-AL"/>
        </w:rPr>
      </w:pPr>
      <w:r w:rsidRPr="00331806">
        <w:rPr>
          <w:sz w:val="21"/>
          <w:szCs w:val="21"/>
          <w:lang w:val="sq-AL"/>
        </w:rPr>
        <w:t>ç) Vlerësimi financiar i dëmeve për strukturat e banimit, objektet e biznesit, strukturat me karakter bujqësor e blegtoral etj. bëhet:</w:t>
      </w:r>
    </w:p>
    <w:p w:rsidR="000222EB" w:rsidRPr="00331806" w:rsidRDefault="000222EB" w:rsidP="000222EB">
      <w:pPr>
        <w:pStyle w:val="Paragrafi"/>
        <w:rPr>
          <w:sz w:val="21"/>
          <w:szCs w:val="21"/>
          <w:lang w:val="sq-AL"/>
        </w:rPr>
      </w:pPr>
      <w:r w:rsidRPr="00331806">
        <w:rPr>
          <w:sz w:val="21"/>
          <w:szCs w:val="21"/>
          <w:lang w:val="sq-AL"/>
        </w:rPr>
        <w:t>- në rastet e shkatërrimit në total të tyre, sipas kostos mesatare të ndërtimit të banesave nga Enti Kombëtar i Banesave, për vitin përkatës;</w:t>
      </w:r>
    </w:p>
    <w:p w:rsidR="000222EB" w:rsidRPr="00331806" w:rsidRDefault="000222EB" w:rsidP="000222EB">
      <w:pPr>
        <w:pStyle w:val="Paragrafi"/>
        <w:rPr>
          <w:sz w:val="21"/>
          <w:szCs w:val="21"/>
          <w:lang w:val="sq-AL"/>
        </w:rPr>
      </w:pPr>
      <w:r w:rsidRPr="00331806">
        <w:rPr>
          <w:sz w:val="21"/>
          <w:szCs w:val="21"/>
          <w:lang w:val="sq-AL"/>
        </w:rPr>
        <w:t xml:space="preserve">- në rastet e tjera, me çmimet në fuqi, sipas zërave të punimeve të ndërtimit, miratuar nga Këshilli i Ministrave për Entin Kombëtar të Banesave për qytetin përkatës, të cilat i dërgohen me </w:t>
      </w:r>
      <w:r w:rsidRPr="00331806">
        <w:rPr>
          <w:sz w:val="21"/>
          <w:szCs w:val="21"/>
          <w:lang w:val="sq-AL"/>
        </w:rPr>
        <w:lastRenderedPageBreak/>
        <w:t>shkresë zyrtare këshillit të qarkut.</w:t>
      </w:r>
    </w:p>
    <w:p w:rsidR="000222EB" w:rsidRPr="00331806" w:rsidRDefault="000222EB" w:rsidP="000222EB">
      <w:pPr>
        <w:pStyle w:val="Paragrafi"/>
        <w:rPr>
          <w:sz w:val="21"/>
          <w:szCs w:val="21"/>
          <w:lang w:val="sq-AL"/>
        </w:rPr>
      </w:pPr>
      <w:r w:rsidRPr="00331806">
        <w:rPr>
          <w:sz w:val="21"/>
          <w:szCs w:val="21"/>
          <w:lang w:val="sq-AL"/>
        </w:rPr>
        <w:t>d) Vlerësimi i dëmeve të shkaktuara në objekte sociale e publike (shkolla, spitale, qendra shëndetësore, kabina të tensionit të lartë, ujësjellës dhe kanalizimet e ujërave të zeza dhe impiantet e trajtimit për ujin e pijshëm apo të ndotur, hidrovore, argjinatura, rrugë etj.), kryhet nga grupet e vlerësimit, në përbërje të të cilëve ka ekspertë të institucioneve që kanë në pronësi apo në administrim këto objekte. Për këtë qëllim hartohen planimetritë dhe preventivat përkatës, të cilat dërgohen në DPEC, në Ministrinë e Brendshme.</w:t>
      </w:r>
    </w:p>
    <w:p w:rsidR="000222EB" w:rsidRDefault="000222EB" w:rsidP="000222EB">
      <w:pPr>
        <w:pStyle w:val="Paragrafi"/>
        <w:rPr>
          <w:sz w:val="21"/>
          <w:szCs w:val="21"/>
          <w:lang w:val="sq-AL"/>
        </w:rPr>
      </w:pPr>
      <w:r w:rsidRPr="00331806">
        <w:rPr>
          <w:sz w:val="21"/>
          <w:szCs w:val="21"/>
          <w:lang w:val="sq-AL"/>
        </w:rPr>
        <w:t>dh) Vlerësimi i dëmeve të shkaktuara në kultura bujqësore, mjete mekanike, makineri dhe agregate bujqësore, në gjënë e gjallë dhe në bazën ushqimore (koncentrate, sanë, njomishte etj.) kryhet sipas çmimeve të tregut, të miratuar nga Ministri</w:t>
      </w:r>
      <w:r>
        <w:rPr>
          <w:sz w:val="21"/>
          <w:szCs w:val="21"/>
          <w:lang w:val="sq-AL"/>
        </w:rPr>
        <w:t>a</w:t>
      </w:r>
      <w:r w:rsidRPr="00331806">
        <w:rPr>
          <w:sz w:val="21"/>
          <w:szCs w:val="21"/>
          <w:lang w:val="sq-AL"/>
        </w:rPr>
        <w:t xml:space="preserve"> e Bujqësisë, Ushqimit dhe Mbrojtjes së Konsumatorit, dërguar me shkresë zyrtare në këshillin e qarkut.</w:t>
      </w:r>
    </w:p>
    <w:p w:rsidR="000222EB" w:rsidRDefault="000222EB" w:rsidP="000222EB">
      <w:pPr>
        <w:pStyle w:val="Paragrafi"/>
        <w:rPr>
          <w:sz w:val="21"/>
          <w:szCs w:val="21"/>
          <w:lang w:val="sq-AL"/>
        </w:rPr>
      </w:pPr>
      <w:r w:rsidRPr="00331806">
        <w:rPr>
          <w:sz w:val="21"/>
          <w:szCs w:val="21"/>
          <w:lang w:val="sq-AL"/>
        </w:rPr>
        <w:t>e) Vlerësimi për orenditë, mobiliet dhe pajisjet elektroshtëpiake të dëmtuara në objektet e banimit bëhet mbi bazën e çmimeve aktuale mesatare, të përcaktuar nga Drejtoria e Përgjithshme e Tatimeve, dërguar me shkresë zyrtare këshillit të qarkut përkatës.</w:t>
      </w:r>
    </w:p>
    <w:p w:rsidR="000222EB" w:rsidRPr="00331806" w:rsidRDefault="000222EB" w:rsidP="000222EB">
      <w:pPr>
        <w:pStyle w:val="Paragrafi"/>
        <w:rPr>
          <w:sz w:val="21"/>
          <w:szCs w:val="21"/>
          <w:lang w:val="sq-AL"/>
        </w:rPr>
      </w:pPr>
      <w:r w:rsidRPr="00331806">
        <w:rPr>
          <w:sz w:val="21"/>
          <w:szCs w:val="21"/>
          <w:lang w:val="sq-AL"/>
        </w:rPr>
        <w:t>ë) Vlerësimi i dëmeve në makineri, mallra dhe pajisje, të dëmtuara në objektet e biznesit, kryhet në përputhje me dokumentacionin e depozituar pranë organeve tatimore e doganore dhe vlerësimi bëhet nga drejtoritë përkatëse rajonale të tatimeve.</w:t>
      </w:r>
    </w:p>
    <w:p w:rsidR="000222EB" w:rsidRPr="00331806" w:rsidRDefault="000222EB" w:rsidP="000222EB">
      <w:pPr>
        <w:pStyle w:val="Paragrafi"/>
        <w:rPr>
          <w:sz w:val="21"/>
          <w:szCs w:val="21"/>
          <w:lang w:val="sq-AL"/>
        </w:rPr>
      </w:pPr>
      <w:r w:rsidRPr="00331806">
        <w:rPr>
          <w:sz w:val="21"/>
          <w:szCs w:val="21"/>
          <w:lang w:val="sq-AL"/>
        </w:rPr>
        <w:t>f) Ministria e Brendshme paraqet projektvendimin për miratim në Këshillin e Ministrave, me vlerën e dëmeve të shkaktuar nga fatkeqësia në objektet pronë private, së bashku me listën emërore të përfituesve, si dhe vlerën e dëmeve të shkaktuara në objektet sociale e publike, të përmendura në shkronjat “ç”, “d” e “dh”.</w:t>
      </w:r>
    </w:p>
    <w:p w:rsidR="000222EB" w:rsidRPr="00331806" w:rsidRDefault="000222EB" w:rsidP="000222EB">
      <w:pPr>
        <w:pStyle w:val="Paragrafi"/>
        <w:rPr>
          <w:sz w:val="21"/>
          <w:szCs w:val="21"/>
          <w:lang w:val="sq-AL"/>
        </w:rPr>
      </w:pPr>
      <w:r w:rsidRPr="00331806">
        <w:rPr>
          <w:sz w:val="21"/>
          <w:szCs w:val="21"/>
          <w:lang w:val="sq-AL"/>
        </w:rPr>
        <w:t>III. Procedura në rastet kur nuk shpallet gjendja e emergjencës civile</w:t>
      </w:r>
    </w:p>
    <w:p w:rsidR="000222EB" w:rsidRPr="00331806" w:rsidRDefault="000222EB" w:rsidP="000222EB">
      <w:pPr>
        <w:pStyle w:val="Paragrafi"/>
        <w:rPr>
          <w:sz w:val="21"/>
          <w:szCs w:val="21"/>
          <w:lang w:val="sq-AL"/>
        </w:rPr>
      </w:pPr>
      <w:r w:rsidRPr="00331806">
        <w:rPr>
          <w:sz w:val="21"/>
          <w:szCs w:val="21"/>
          <w:lang w:val="sq-AL"/>
        </w:rPr>
        <w:t>Në rastin kur nuk është shpallur gjendja e emergjencës civile, fatkeqësisë natyrore, ndiqen këto procedura:</w:t>
      </w:r>
    </w:p>
    <w:p w:rsidR="000222EB" w:rsidRPr="00331806" w:rsidRDefault="000222EB" w:rsidP="000222EB">
      <w:pPr>
        <w:pStyle w:val="Paragrafi"/>
        <w:rPr>
          <w:sz w:val="21"/>
          <w:szCs w:val="21"/>
          <w:lang w:val="sq-AL"/>
        </w:rPr>
      </w:pPr>
      <w:r w:rsidRPr="00331806">
        <w:rPr>
          <w:sz w:val="21"/>
          <w:szCs w:val="21"/>
          <w:lang w:val="sq-AL"/>
        </w:rPr>
        <w:t>1. Procedurat e vlerësimit të dë</w:t>
      </w:r>
      <w:r>
        <w:rPr>
          <w:sz w:val="21"/>
          <w:szCs w:val="21"/>
          <w:lang w:val="sq-AL"/>
        </w:rPr>
        <w:t>meve</w:t>
      </w:r>
    </w:p>
    <w:p w:rsidR="000222EB" w:rsidRPr="00331806" w:rsidRDefault="000222EB" w:rsidP="000222EB">
      <w:pPr>
        <w:pStyle w:val="Paragrafi"/>
        <w:rPr>
          <w:sz w:val="21"/>
          <w:szCs w:val="21"/>
          <w:lang w:val="sq-AL"/>
        </w:rPr>
      </w:pPr>
      <w:r w:rsidRPr="00331806">
        <w:rPr>
          <w:sz w:val="21"/>
          <w:szCs w:val="21"/>
          <w:lang w:val="sq-AL"/>
        </w:rPr>
        <w:t>a) Familjet që kanë pësuar dëme, shkaktuar nga fatkeqësi të ndryshme natyrore ose fatkeqësi të shkaktuara nga veprimtaria njerëzore, paraqesin kërkesën e tyre për ndihmë financiare pranë organit të qeverisjes vendore përkatëse.</w:t>
      </w:r>
    </w:p>
    <w:p w:rsidR="000222EB" w:rsidRPr="00331806" w:rsidRDefault="000222EB" w:rsidP="000222EB">
      <w:pPr>
        <w:pStyle w:val="Paragrafi"/>
        <w:rPr>
          <w:sz w:val="21"/>
          <w:szCs w:val="21"/>
          <w:lang w:val="sq-AL"/>
        </w:rPr>
      </w:pPr>
      <w:r w:rsidRPr="00331806">
        <w:rPr>
          <w:sz w:val="21"/>
          <w:szCs w:val="21"/>
          <w:lang w:val="sq-AL"/>
        </w:rPr>
        <w:t>b) Drejtuesi i organit të qeverisjes vendore verifikon vërtetësinë e fakteve të paraqitura në kërkesë, nëpërmjet komisionit të ngritur me urdhër të tij, i cili mban dhe procesverbalin e konstatimit të gjendjes për dëmet e shkaktuara.</w:t>
      </w:r>
    </w:p>
    <w:p w:rsidR="000222EB" w:rsidRPr="00331806" w:rsidRDefault="000222EB" w:rsidP="000222EB">
      <w:pPr>
        <w:pStyle w:val="Paragrafi"/>
        <w:rPr>
          <w:sz w:val="21"/>
          <w:szCs w:val="21"/>
          <w:lang w:val="sq-AL"/>
        </w:rPr>
      </w:pPr>
      <w:r w:rsidRPr="00331806">
        <w:rPr>
          <w:sz w:val="21"/>
          <w:szCs w:val="21"/>
          <w:lang w:val="sq-AL"/>
        </w:rPr>
        <w:t>c) Afati kohor nga ngritja e komisionit deri në përfundimin e hartimit të procesverbalit është 5 (pesë) ditë.</w:t>
      </w:r>
    </w:p>
    <w:p w:rsidR="000222EB" w:rsidRPr="00331806" w:rsidRDefault="000222EB" w:rsidP="000222EB">
      <w:pPr>
        <w:pStyle w:val="Paragrafi"/>
        <w:rPr>
          <w:sz w:val="21"/>
          <w:szCs w:val="21"/>
          <w:lang w:val="sq-AL"/>
        </w:rPr>
      </w:pPr>
      <w:r w:rsidRPr="00331806">
        <w:rPr>
          <w:sz w:val="21"/>
          <w:szCs w:val="21"/>
          <w:lang w:val="sq-AL"/>
        </w:rPr>
        <w:t>ç) Sipas rastit, me kërkesë të kryetarit të njësisë së qeverisjes vendore përkatëse, këshilli i qarkut përkatës krijon komisionin e ekspertëve për vlerësimin e dëmeve të shkaktuara në objektet e banimit, i cili pas vlerësimit të dëmeve sipas përcaktimeve të bëra në shkronjën “ç” të pikës 2 të kreut II të këtij vendimi, përcakton masën e dëmshpërblimit për familjet e dëmtuar</w:t>
      </w:r>
      <w:r>
        <w:rPr>
          <w:sz w:val="21"/>
          <w:szCs w:val="21"/>
          <w:lang w:val="sq-AL"/>
        </w:rPr>
        <w:t>a</w:t>
      </w:r>
      <w:r w:rsidRPr="00331806">
        <w:rPr>
          <w:sz w:val="21"/>
          <w:szCs w:val="21"/>
          <w:lang w:val="sq-AL"/>
        </w:rPr>
        <w:t>.</w:t>
      </w:r>
    </w:p>
    <w:p w:rsidR="000222EB" w:rsidRPr="00331806" w:rsidRDefault="000222EB" w:rsidP="000222EB">
      <w:pPr>
        <w:pStyle w:val="Paragrafi"/>
        <w:rPr>
          <w:sz w:val="21"/>
          <w:szCs w:val="21"/>
          <w:lang w:val="sq-AL"/>
        </w:rPr>
      </w:pPr>
      <w:r w:rsidRPr="00331806">
        <w:rPr>
          <w:sz w:val="21"/>
          <w:szCs w:val="21"/>
          <w:lang w:val="sq-AL"/>
        </w:rPr>
        <w:t>d) Vlerësimi për orenditë, mobiliet dhe pajisjet elektroshtëpiake të dëmtuara në objektet e banimit, bëhet në përputhje me shkronjën “e” të pikës 2 të kreut II të këtij vendimi.</w:t>
      </w:r>
    </w:p>
    <w:p w:rsidR="000222EB" w:rsidRPr="00331806" w:rsidRDefault="000222EB" w:rsidP="000222EB">
      <w:pPr>
        <w:pStyle w:val="Paragrafi"/>
        <w:rPr>
          <w:sz w:val="21"/>
          <w:szCs w:val="21"/>
          <w:lang w:val="sq-AL"/>
        </w:rPr>
      </w:pPr>
      <w:r w:rsidRPr="00331806">
        <w:rPr>
          <w:sz w:val="21"/>
          <w:szCs w:val="21"/>
          <w:lang w:val="sq-AL"/>
        </w:rPr>
        <w:t>dh) Afati kohor nga ngritja e komisionit deri në përfundimin e vlerësimit të dëmeve të jetë 15 (pesëmbëdhjetë) ditë.</w:t>
      </w:r>
    </w:p>
    <w:p w:rsidR="000222EB" w:rsidRPr="00331806" w:rsidRDefault="000222EB" w:rsidP="000222EB">
      <w:pPr>
        <w:pStyle w:val="Paragrafi"/>
        <w:rPr>
          <w:sz w:val="21"/>
          <w:szCs w:val="21"/>
          <w:lang w:val="sq-AL"/>
        </w:rPr>
      </w:pPr>
      <w:r w:rsidRPr="00331806">
        <w:rPr>
          <w:sz w:val="21"/>
          <w:szCs w:val="21"/>
          <w:lang w:val="sq-AL"/>
        </w:rPr>
        <w:t>e) Bashkia ose komuna harton kërkesën për dhënien e ndihmës së menjëhershme, për sigurimin e jetës dhe kushteve të përkohshme për jetesë të qytetarëve, si dhe për shpenzime të tjera për përballimin e situatës emergjente.</w:t>
      </w:r>
    </w:p>
    <w:p w:rsidR="000222EB" w:rsidRPr="00331806" w:rsidRDefault="000222EB" w:rsidP="000222EB">
      <w:pPr>
        <w:pStyle w:val="Paragrafi"/>
        <w:rPr>
          <w:sz w:val="21"/>
          <w:szCs w:val="21"/>
          <w:lang w:val="sq-AL"/>
        </w:rPr>
      </w:pPr>
      <w:r w:rsidRPr="00331806">
        <w:rPr>
          <w:sz w:val="21"/>
          <w:szCs w:val="21"/>
          <w:lang w:val="sq-AL"/>
        </w:rPr>
        <w:t>ë) Këshilli i komunës ose i bashkisë, pas shqyrtimit të procesverbalit të konstatimit të gjendjes dhe të dokumentacionit të vlerësimit të dëmeve, merr vendimin për dhënien e ndihmës financiare, në të cilin përmendet dhe masa e ndihmës së dhënë nga ky organ.</w:t>
      </w:r>
    </w:p>
    <w:p w:rsidR="000222EB" w:rsidRPr="00331806" w:rsidRDefault="000222EB" w:rsidP="000222EB">
      <w:pPr>
        <w:pStyle w:val="Paragrafi"/>
        <w:rPr>
          <w:sz w:val="21"/>
          <w:szCs w:val="21"/>
          <w:lang w:val="sq-AL"/>
        </w:rPr>
      </w:pPr>
      <w:r w:rsidRPr="00331806">
        <w:rPr>
          <w:sz w:val="21"/>
          <w:szCs w:val="21"/>
          <w:lang w:val="sq-AL"/>
        </w:rPr>
        <w:t>f) Institucioni i prefektit të qarkut konfirmon bazueshmërinë ligjore të vendimit të lëshuar nga këshilli i komunës ose i bashkisë.</w:t>
      </w:r>
    </w:p>
    <w:p w:rsidR="000222EB" w:rsidRPr="00331806" w:rsidRDefault="000222EB" w:rsidP="000222EB">
      <w:pPr>
        <w:pStyle w:val="Paragrafi"/>
        <w:rPr>
          <w:sz w:val="21"/>
          <w:szCs w:val="21"/>
          <w:lang w:val="sq-AL"/>
        </w:rPr>
      </w:pPr>
      <w:r w:rsidRPr="00331806">
        <w:rPr>
          <w:sz w:val="21"/>
          <w:szCs w:val="21"/>
          <w:lang w:val="sq-AL"/>
        </w:rPr>
        <w:t>2. Dokumentacioni i nevojshëm për të kërkuar dhe vërtetuar dhënien e ndihmës financiare:</w:t>
      </w:r>
    </w:p>
    <w:p w:rsidR="000222EB" w:rsidRPr="00331806" w:rsidRDefault="000222EB" w:rsidP="000222EB">
      <w:pPr>
        <w:pStyle w:val="Paragrafi"/>
        <w:rPr>
          <w:sz w:val="21"/>
          <w:szCs w:val="21"/>
          <w:lang w:val="sq-AL"/>
        </w:rPr>
      </w:pPr>
      <w:r w:rsidRPr="00331806">
        <w:rPr>
          <w:sz w:val="21"/>
          <w:szCs w:val="21"/>
          <w:lang w:val="sq-AL"/>
        </w:rPr>
        <w:t>a) Procesverbali i konstatimit të gjendjes;</w:t>
      </w:r>
    </w:p>
    <w:p w:rsidR="000222EB" w:rsidRPr="00331806" w:rsidRDefault="000222EB" w:rsidP="000222EB">
      <w:pPr>
        <w:pStyle w:val="Paragrafi"/>
        <w:rPr>
          <w:sz w:val="21"/>
          <w:szCs w:val="21"/>
          <w:lang w:val="sq-AL"/>
        </w:rPr>
      </w:pPr>
      <w:r w:rsidRPr="00331806">
        <w:rPr>
          <w:sz w:val="21"/>
          <w:szCs w:val="21"/>
          <w:lang w:val="sq-AL"/>
        </w:rPr>
        <w:t>b) Vendimi i këshillit të komunës ose i bashkisë;</w:t>
      </w:r>
    </w:p>
    <w:p w:rsidR="000222EB" w:rsidRPr="00331806" w:rsidRDefault="000222EB" w:rsidP="000222EB">
      <w:pPr>
        <w:pStyle w:val="Paragrafi"/>
        <w:rPr>
          <w:sz w:val="21"/>
          <w:szCs w:val="21"/>
          <w:lang w:val="sq-AL"/>
        </w:rPr>
      </w:pPr>
      <w:r w:rsidRPr="00331806">
        <w:rPr>
          <w:sz w:val="21"/>
          <w:szCs w:val="21"/>
          <w:lang w:val="sq-AL"/>
        </w:rPr>
        <w:t xml:space="preserve">c) Preventivat e dëmeve nga ana ndërtimore në objektet e banimit, si dhe dëmeve në orendi, </w:t>
      </w:r>
      <w:r w:rsidRPr="00331806">
        <w:rPr>
          <w:sz w:val="21"/>
          <w:szCs w:val="21"/>
          <w:lang w:val="sq-AL"/>
        </w:rPr>
        <w:lastRenderedPageBreak/>
        <w:t>mobilie dhe pajisje elektroshtëpiake;</w:t>
      </w:r>
    </w:p>
    <w:p w:rsidR="000222EB" w:rsidRPr="00331806" w:rsidRDefault="000222EB" w:rsidP="000222EB">
      <w:pPr>
        <w:pStyle w:val="Paragrafi"/>
        <w:rPr>
          <w:sz w:val="21"/>
          <w:szCs w:val="21"/>
          <w:lang w:val="sq-AL"/>
        </w:rPr>
      </w:pPr>
      <w:r w:rsidRPr="00331806">
        <w:rPr>
          <w:sz w:val="21"/>
          <w:szCs w:val="21"/>
          <w:lang w:val="sq-AL"/>
        </w:rPr>
        <w:t>ç) Certifikata familjare në momentin e ndodhjes së fatkeqësisë;</w:t>
      </w:r>
    </w:p>
    <w:p w:rsidR="000222EB" w:rsidRPr="00331806" w:rsidRDefault="000222EB" w:rsidP="000222EB">
      <w:pPr>
        <w:pStyle w:val="Paragrafi"/>
        <w:rPr>
          <w:sz w:val="21"/>
          <w:szCs w:val="21"/>
          <w:lang w:val="sq-AL"/>
        </w:rPr>
      </w:pPr>
      <w:r w:rsidRPr="00331806">
        <w:rPr>
          <w:sz w:val="21"/>
          <w:szCs w:val="21"/>
          <w:lang w:val="sq-AL"/>
        </w:rPr>
        <w:t>d) Certifikata e vdekjes së pjesëtarit të familjes, kur ka raste të tilla, shoqëruar me vërtetimin e komisionit mjeko-ligjor, sipas rastit;</w:t>
      </w:r>
    </w:p>
    <w:p w:rsidR="000222EB" w:rsidRPr="00331806" w:rsidRDefault="000222EB" w:rsidP="000222EB">
      <w:pPr>
        <w:pStyle w:val="Paragrafi"/>
        <w:rPr>
          <w:sz w:val="21"/>
          <w:szCs w:val="21"/>
          <w:lang w:val="sq-AL"/>
        </w:rPr>
      </w:pPr>
      <w:r w:rsidRPr="00331806">
        <w:rPr>
          <w:sz w:val="21"/>
          <w:szCs w:val="21"/>
          <w:lang w:val="sq-AL"/>
        </w:rPr>
        <w:t>dh) Akt-ekspertiza nga PMNZSH-ja, në raste zjarri dhe vërtetimi nga Policia e Shtetit ose prokuroria e rrethit, në rast eksplozivi;</w:t>
      </w:r>
    </w:p>
    <w:p w:rsidR="000222EB" w:rsidRPr="00331806" w:rsidRDefault="000222EB" w:rsidP="000222EB">
      <w:pPr>
        <w:pStyle w:val="Paragrafi"/>
        <w:rPr>
          <w:sz w:val="21"/>
          <w:szCs w:val="21"/>
          <w:lang w:val="sq-AL"/>
        </w:rPr>
      </w:pPr>
      <w:r w:rsidRPr="00331806">
        <w:rPr>
          <w:sz w:val="21"/>
          <w:szCs w:val="21"/>
          <w:lang w:val="sq-AL"/>
        </w:rPr>
        <w:t>e) Studimi gjeologjik i hartuar nga Shërbimi Gjeologjik Shqiptar ose subjekte të licencuara, nëse është rrëshqitje toke;</w:t>
      </w:r>
    </w:p>
    <w:p w:rsidR="000222EB" w:rsidRDefault="000222EB" w:rsidP="000222EB">
      <w:pPr>
        <w:pStyle w:val="Paragrafi"/>
        <w:rPr>
          <w:sz w:val="21"/>
          <w:szCs w:val="21"/>
          <w:lang w:val="sq-AL"/>
        </w:rPr>
      </w:pPr>
      <w:r w:rsidRPr="00331806">
        <w:rPr>
          <w:sz w:val="21"/>
          <w:szCs w:val="21"/>
          <w:lang w:val="sq-AL"/>
        </w:rPr>
        <w:t>ë) Konfirmimi i vendimit të njësisë së qeverisjes vendore për bazueshmërinë ligjore nga ana e institucionit të prefektit të</w:t>
      </w:r>
      <w:r>
        <w:rPr>
          <w:sz w:val="21"/>
          <w:szCs w:val="21"/>
          <w:lang w:val="sq-AL"/>
        </w:rPr>
        <w:t xml:space="preserve"> qarkut;</w:t>
      </w:r>
    </w:p>
    <w:p w:rsidR="000222EB" w:rsidRPr="00331806" w:rsidRDefault="000222EB" w:rsidP="000222EB">
      <w:pPr>
        <w:pStyle w:val="Paragrafi"/>
        <w:rPr>
          <w:sz w:val="21"/>
          <w:szCs w:val="21"/>
          <w:lang w:val="sq-AL"/>
        </w:rPr>
      </w:pPr>
      <w:r w:rsidRPr="00331806">
        <w:rPr>
          <w:sz w:val="21"/>
          <w:szCs w:val="21"/>
          <w:lang w:val="sq-AL"/>
        </w:rPr>
        <w:t>f) Shkresa nga njësitë e qeverisjes vendore dhe këshilli i qarkut, ku të shprehet masa e ndihmës së dhënë për familjen e dëmtuar, në rast se ka, ose pamundësia financiare për ta ndihmuar, për mungesë fondesh.</w:t>
      </w:r>
    </w:p>
    <w:p w:rsidR="000222EB" w:rsidRPr="00331806" w:rsidRDefault="000222EB" w:rsidP="000222EB">
      <w:pPr>
        <w:pStyle w:val="Paragrafi"/>
        <w:rPr>
          <w:sz w:val="21"/>
          <w:szCs w:val="21"/>
          <w:lang w:val="sq-AL"/>
        </w:rPr>
      </w:pPr>
      <w:r w:rsidRPr="00331806">
        <w:rPr>
          <w:sz w:val="21"/>
          <w:szCs w:val="21"/>
          <w:lang w:val="sq-AL"/>
        </w:rPr>
        <w:t>3. Përcaktimi i ndihmë</w:t>
      </w:r>
      <w:r>
        <w:rPr>
          <w:sz w:val="21"/>
          <w:szCs w:val="21"/>
          <w:lang w:val="sq-AL"/>
        </w:rPr>
        <w:t>s financiare</w:t>
      </w:r>
    </w:p>
    <w:p w:rsidR="000222EB" w:rsidRPr="00331806" w:rsidRDefault="000222EB" w:rsidP="000222EB">
      <w:pPr>
        <w:pStyle w:val="Paragrafi"/>
        <w:rPr>
          <w:sz w:val="21"/>
          <w:szCs w:val="21"/>
          <w:lang w:val="sq-AL"/>
        </w:rPr>
      </w:pPr>
      <w:r w:rsidRPr="00331806">
        <w:rPr>
          <w:sz w:val="21"/>
          <w:szCs w:val="21"/>
          <w:lang w:val="sq-AL"/>
        </w:rPr>
        <w:t>a) Masa e ndihmës financiare që Këshilli i Ministrave ose Ministria e Brendshme akordon në rastin e humbjes së jetës së anëtarëve të familjes, si pasojë e fatkeqësisë, është 500 000 (pesëqind mijë) lekë për çdo person të vdekur.</w:t>
      </w:r>
    </w:p>
    <w:p w:rsidR="000222EB" w:rsidRPr="00331806" w:rsidRDefault="000222EB" w:rsidP="000222EB">
      <w:pPr>
        <w:pStyle w:val="Paragrafi"/>
        <w:rPr>
          <w:sz w:val="21"/>
          <w:szCs w:val="21"/>
          <w:lang w:val="sq-AL"/>
        </w:rPr>
      </w:pPr>
      <w:r w:rsidRPr="00331806">
        <w:rPr>
          <w:sz w:val="21"/>
          <w:szCs w:val="21"/>
          <w:lang w:val="sq-AL"/>
        </w:rPr>
        <w:t>b) Në rastet e dëmtimit të banesave private, masa e ndihmës bazohet në preventivin e bërë nga grupet e vlerësimit, llogaritur me çmimet në fuqi, miratuar nga Këshilli i Ministrave për Entin Kombëtar të Banesave dhe në mundësitë financiare të organeve të qeverisjes vendore, Ministrisë së Brendshme ose fondit rezervë të buxhetit të shtetit apo dhe të burimeve të tjera.</w:t>
      </w:r>
    </w:p>
    <w:p w:rsidR="000222EB" w:rsidRPr="00331806" w:rsidRDefault="000222EB" w:rsidP="000222EB">
      <w:pPr>
        <w:pStyle w:val="Paragrafi"/>
        <w:rPr>
          <w:sz w:val="21"/>
          <w:szCs w:val="21"/>
          <w:lang w:val="sq-AL"/>
        </w:rPr>
      </w:pPr>
      <w:r w:rsidRPr="00331806">
        <w:rPr>
          <w:sz w:val="21"/>
          <w:szCs w:val="21"/>
          <w:lang w:val="sq-AL"/>
        </w:rPr>
        <w:t>c) Masa e ndihmës financiare për dëmtime masive për banesa private të dëmtuara nga fatkeqësitë natyrore ose të llojeve të tjera të banesave, jepet nga Këshilli i Ministrave, me propozim të Ministrit të Brendshëm dhe njësive të qeverisjes vendore, sipas normave të strehimit në fuqi.</w:t>
      </w:r>
    </w:p>
    <w:p w:rsidR="000222EB" w:rsidRPr="00331806" w:rsidRDefault="000222EB" w:rsidP="000222EB">
      <w:pPr>
        <w:pStyle w:val="Paragrafi"/>
        <w:rPr>
          <w:sz w:val="21"/>
          <w:szCs w:val="21"/>
          <w:lang w:val="sq-AL"/>
        </w:rPr>
      </w:pPr>
      <w:r w:rsidRPr="00331806">
        <w:rPr>
          <w:sz w:val="21"/>
          <w:szCs w:val="21"/>
          <w:lang w:val="sq-AL"/>
        </w:rPr>
        <w:t>ç) Masa e ndihmës financiare për dëmtime individuale ose në grupe të vogla të banesave jepet nga Ministria e Brendshme ose njësitë e qeverisjes vendore, nëpërmjet fondit të miratuar në buxhetin e vitit në programin “Emergjencat civile”. Ajo do të llogaritet në të njëjtën mënyrë siç përcaktohet në</w:t>
      </w:r>
      <w:r>
        <w:rPr>
          <w:sz w:val="21"/>
          <w:szCs w:val="21"/>
          <w:lang w:val="sq-AL"/>
        </w:rPr>
        <w:t xml:space="preserve"> shkronjat “b” dhe “c”</w:t>
      </w:r>
      <w:r w:rsidRPr="00331806">
        <w:rPr>
          <w:sz w:val="21"/>
          <w:szCs w:val="21"/>
          <w:lang w:val="sq-AL"/>
        </w:rPr>
        <w:t xml:space="preserve"> të kë</w:t>
      </w:r>
      <w:r>
        <w:rPr>
          <w:sz w:val="21"/>
          <w:szCs w:val="21"/>
          <w:lang w:val="sq-AL"/>
        </w:rPr>
        <w:t>saj pike</w:t>
      </w:r>
      <w:r w:rsidRPr="00331806">
        <w:rPr>
          <w:sz w:val="21"/>
          <w:szCs w:val="21"/>
          <w:lang w:val="sq-AL"/>
        </w:rPr>
        <w:t xml:space="preserve"> dhe do të jetë 50% e vlerës së llogaritur. Për rastet kur vlera e tregut të lirë të banesave është më e ulët se vlera e banesë</w:t>
      </w:r>
      <w:r>
        <w:rPr>
          <w:sz w:val="21"/>
          <w:szCs w:val="21"/>
          <w:lang w:val="sq-AL"/>
        </w:rPr>
        <w:t>s e</w:t>
      </w:r>
      <w:r w:rsidRPr="00331806">
        <w:rPr>
          <w:sz w:val="21"/>
          <w:szCs w:val="21"/>
          <w:lang w:val="sq-AL"/>
        </w:rPr>
        <w:t xml:space="preserve"> llogaritur mbi bazën e kostos së ndërtimit të banesave sipas EKB-së, merret për bazë vlera e tregut të lirë të rrethit/qytetit përkatës. Bën përjashtim rasti kur sipërfaqja e banimit të banesës së vjetër është mbi normativat e strehimit sipas shkronjë</w:t>
      </w:r>
      <w:r>
        <w:rPr>
          <w:sz w:val="21"/>
          <w:szCs w:val="21"/>
          <w:lang w:val="sq-AL"/>
        </w:rPr>
        <w:t>s “b”</w:t>
      </w:r>
      <w:r w:rsidRPr="00331806">
        <w:rPr>
          <w:sz w:val="21"/>
          <w:szCs w:val="21"/>
          <w:lang w:val="sq-AL"/>
        </w:rPr>
        <w:t xml:space="preserve"> të kësaj pike. Në këtë rast, sipërfaqja e banesës së re dhe e vlerës së ndihmës financiare do të llogaritet sipas normave të strehimit në fuqi.</w:t>
      </w:r>
    </w:p>
    <w:p w:rsidR="000222EB" w:rsidRPr="00331806" w:rsidRDefault="000222EB" w:rsidP="000222EB">
      <w:pPr>
        <w:pStyle w:val="Paragrafi"/>
        <w:rPr>
          <w:sz w:val="21"/>
          <w:szCs w:val="21"/>
          <w:lang w:val="sq-AL"/>
        </w:rPr>
      </w:pPr>
      <w:r w:rsidRPr="00331806">
        <w:rPr>
          <w:sz w:val="21"/>
          <w:szCs w:val="21"/>
          <w:lang w:val="sq-AL"/>
        </w:rPr>
        <w:t xml:space="preserve">d) Në rastin e dëmtimeve në orendi, mobilie dhe pajisje elektroshtëpiake në strukturat e banimit, masa e ndihmës llogaritet mbi bazën e çmimeve mesatare për artikuj, përcaktuar nga strukturat e tatim-taksave. </w:t>
      </w:r>
    </w:p>
    <w:p w:rsidR="000222EB" w:rsidRPr="00331806" w:rsidRDefault="000222EB" w:rsidP="000222EB">
      <w:pPr>
        <w:pStyle w:val="Paragrafi"/>
        <w:rPr>
          <w:sz w:val="21"/>
          <w:szCs w:val="21"/>
          <w:lang w:val="sq-AL"/>
        </w:rPr>
      </w:pPr>
      <w:r w:rsidRPr="00331806">
        <w:rPr>
          <w:sz w:val="21"/>
          <w:szCs w:val="21"/>
          <w:lang w:val="sq-AL"/>
        </w:rPr>
        <w:t>dh) Kur studimi i kryer nga Shërbimi Gjeologjik Shqiptar rekomandon ndërtimin e banesës së re në një vend tjetër, akordimi i fondeve jepet pas miratimit të lejes së ndërtimit, sipas akteve ligjore e nënligjore në fuqi.</w:t>
      </w:r>
    </w:p>
    <w:p w:rsidR="000222EB" w:rsidRPr="00331806" w:rsidRDefault="000222EB" w:rsidP="000222EB">
      <w:pPr>
        <w:pStyle w:val="Paragrafi"/>
        <w:rPr>
          <w:sz w:val="21"/>
          <w:szCs w:val="21"/>
          <w:lang w:val="sq-AL"/>
        </w:rPr>
      </w:pPr>
      <w:r w:rsidRPr="00331806">
        <w:rPr>
          <w:sz w:val="21"/>
          <w:szCs w:val="21"/>
          <w:lang w:val="sq-AL"/>
        </w:rPr>
        <w:t>e) Dosjet me dokumentacionin përkatës të familjeve të dëmtuara, për të cilat nga ana e njësive të qeverisjes vendore nuk është akorduar ndihma e nevojshme, sipas kritereve të këtij vendimi, dërgohen pranë DPEC-së, në Ministrinë e Brendshme, me shkresë përcjellëse të konfirmuar nga institucioni i prefektit të qarkut.</w:t>
      </w:r>
    </w:p>
    <w:p w:rsidR="000222EB" w:rsidRPr="00331806" w:rsidRDefault="000222EB" w:rsidP="000222EB">
      <w:pPr>
        <w:pStyle w:val="Paragrafi"/>
        <w:rPr>
          <w:sz w:val="21"/>
          <w:szCs w:val="21"/>
          <w:lang w:val="sq-AL"/>
        </w:rPr>
      </w:pPr>
      <w:r w:rsidRPr="00331806">
        <w:rPr>
          <w:sz w:val="21"/>
          <w:szCs w:val="21"/>
          <w:lang w:val="sq-AL"/>
        </w:rPr>
        <w:t>ë) Bazuar në dokumentacionin e dërguar, vlerësuar e argumentuar nga DPEC-ja, Ministria e Brendshme akordon fonde nga buxheti i saj, të miratuara në programin “Emergjencat civile”, ose i propozon Këshillit të Ministrave dhënien e ndihmës banorëve të dëmtuar, nga fondi rezervë i Këshillit të Ministrave.</w:t>
      </w:r>
    </w:p>
    <w:p w:rsidR="000222EB" w:rsidRPr="00331806" w:rsidRDefault="000222EB" w:rsidP="000222EB">
      <w:pPr>
        <w:pStyle w:val="Paragrafi"/>
        <w:rPr>
          <w:sz w:val="21"/>
          <w:szCs w:val="21"/>
          <w:lang w:val="sq-AL"/>
        </w:rPr>
      </w:pPr>
      <w:r w:rsidRPr="00331806">
        <w:rPr>
          <w:sz w:val="21"/>
          <w:szCs w:val="21"/>
          <w:lang w:val="sq-AL"/>
        </w:rPr>
        <w:t>f) Fondet për dhënien e ndihmës akordohen nga buxheti i njësive të qeverisjes vendore, nga programi “Emergjencat civile” në Ministrinë e Brendshme, nga burime të tjera e donacione, si dhe nga fondi rezervë i Këshillit të Ministrave.</w:t>
      </w:r>
    </w:p>
    <w:p w:rsidR="000222EB" w:rsidRPr="00331806" w:rsidRDefault="000222EB" w:rsidP="000222EB">
      <w:pPr>
        <w:pStyle w:val="Paragrafi"/>
        <w:rPr>
          <w:sz w:val="21"/>
          <w:szCs w:val="21"/>
          <w:lang w:val="sq-AL"/>
        </w:rPr>
      </w:pPr>
      <w:r w:rsidRPr="00331806">
        <w:rPr>
          <w:sz w:val="21"/>
          <w:szCs w:val="21"/>
          <w:lang w:val="sq-AL"/>
        </w:rPr>
        <w:t>g) Fondet e akorduara nga Këshilli i Ministrave dhe Ministria e Brendshme u shpërndahen shtetasve, nëpërmjet njësive të qeverisjes vendore, ku ata kanë vendbanimin.</w:t>
      </w:r>
    </w:p>
    <w:p w:rsidR="000222EB" w:rsidRPr="00331806" w:rsidRDefault="000222EB" w:rsidP="000222EB">
      <w:pPr>
        <w:pStyle w:val="Paragrafi"/>
        <w:rPr>
          <w:sz w:val="21"/>
          <w:szCs w:val="21"/>
          <w:lang w:val="sq-AL"/>
        </w:rPr>
      </w:pPr>
      <w:r w:rsidRPr="00331806">
        <w:rPr>
          <w:sz w:val="21"/>
          <w:szCs w:val="21"/>
          <w:lang w:val="sq-AL"/>
        </w:rPr>
        <w:t>gj) Në rastet e dëmtimeve në objektet sociale e publike</w:t>
      </w:r>
      <w:r>
        <w:rPr>
          <w:sz w:val="21"/>
          <w:szCs w:val="21"/>
          <w:lang w:val="sq-AL"/>
        </w:rPr>
        <w:t>,</w:t>
      </w:r>
      <w:r w:rsidRPr="00331806">
        <w:rPr>
          <w:sz w:val="21"/>
          <w:szCs w:val="21"/>
          <w:lang w:val="sq-AL"/>
        </w:rPr>
        <w:t xml:space="preserve"> fondet e akorduara nga Këshilli i </w:t>
      </w:r>
      <w:r w:rsidRPr="00331806">
        <w:rPr>
          <w:sz w:val="21"/>
          <w:szCs w:val="21"/>
          <w:lang w:val="sq-AL"/>
        </w:rPr>
        <w:lastRenderedPageBreak/>
        <w:t>Ministrave dhe Ministria e Brendshme u kalojnë njësive të qeverisjes vendore, bashki, komuna dhe këshillit të qarkut.</w:t>
      </w:r>
    </w:p>
    <w:p w:rsidR="000222EB" w:rsidRDefault="000222EB" w:rsidP="000222EB">
      <w:pPr>
        <w:pStyle w:val="Paragrafi"/>
        <w:rPr>
          <w:sz w:val="21"/>
          <w:szCs w:val="21"/>
          <w:lang w:val="sq-AL"/>
        </w:rPr>
      </w:pPr>
      <w:r w:rsidRPr="00331806">
        <w:rPr>
          <w:sz w:val="21"/>
          <w:szCs w:val="21"/>
          <w:lang w:val="sq-AL"/>
        </w:rPr>
        <w:t>h) Fondet e akorduara nga Këshilli i Ministrave dhe Ministria e Brendshme në rastet kur përdoren për riaftësimin e infrastrukturës kritike në territorin e njësive të qeverisjes vendore, si</w:t>
      </w:r>
      <w:r>
        <w:rPr>
          <w:sz w:val="21"/>
          <w:szCs w:val="21"/>
          <w:lang w:val="sq-AL"/>
        </w:rPr>
        <w:t>:</w:t>
      </w:r>
      <w:r w:rsidRPr="00331806">
        <w:rPr>
          <w:sz w:val="21"/>
          <w:szCs w:val="21"/>
          <w:lang w:val="sq-AL"/>
        </w:rPr>
        <w:t xml:space="preserve"> ura, prita malore, rrugë, diga, argjinatura, ujësjellës dhe kanalizimet e ujërave të zeza dhe impiantet e trajtimit për ujin e pijshëm apo të ndotur etj., me arsye të motivuara përjashtohen nga procedurat normale të prokurimit, referuar nenit </w:t>
      </w:r>
      <w:r w:rsidRPr="00CA3FA4">
        <w:rPr>
          <w:sz w:val="21"/>
          <w:szCs w:val="21"/>
          <w:lang w:val="sq-AL"/>
        </w:rPr>
        <w:t>5/2</w:t>
      </w:r>
      <w:r>
        <w:rPr>
          <w:sz w:val="21"/>
          <w:szCs w:val="21"/>
          <w:lang w:val="sq-AL"/>
        </w:rPr>
        <w:t>/</w:t>
      </w:r>
      <w:r w:rsidRPr="00CA3FA4">
        <w:rPr>
          <w:sz w:val="21"/>
          <w:szCs w:val="21"/>
          <w:lang w:val="sq-AL"/>
        </w:rPr>
        <w:t>c,</w:t>
      </w:r>
      <w:r w:rsidRPr="00331806">
        <w:rPr>
          <w:sz w:val="21"/>
          <w:szCs w:val="21"/>
          <w:lang w:val="sq-AL"/>
        </w:rPr>
        <w:t xml:space="preserve"> të ligjit nr. 9643, datë 20.11.2006 “Për prokurimin publik”, të ndryshuar.</w:t>
      </w:r>
    </w:p>
    <w:p w:rsidR="000222EB" w:rsidRPr="00331806" w:rsidRDefault="000222EB" w:rsidP="000222EB">
      <w:pPr>
        <w:pStyle w:val="Paragrafi"/>
        <w:rPr>
          <w:sz w:val="21"/>
          <w:szCs w:val="21"/>
          <w:lang w:val="sq-AL"/>
        </w:rPr>
      </w:pPr>
      <w:r w:rsidRPr="00331806">
        <w:rPr>
          <w:sz w:val="21"/>
          <w:szCs w:val="21"/>
          <w:lang w:val="sq-AL"/>
        </w:rPr>
        <w:t>IV. Të fundit</w:t>
      </w:r>
    </w:p>
    <w:p w:rsidR="000222EB" w:rsidRPr="00331806" w:rsidRDefault="000222EB" w:rsidP="000222EB">
      <w:pPr>
        <w:pStyle w:val="Paragrafi"/>
        <w:rPr>
          <w:sz w:val="21"/>
          <w:szCs w:val="21"/>
          <w:lang w:val="sq-AL"/>
        </w:rPr>
      </w:pPr>
      <w:r w:rsidRPr="00331806">
        <w:rPr>
          <w:sz w:val="21"/>
          <w:szCs w:val="21"/>
          <w:lang w:val="sq-AL"/>
        </w:rPr>
        <w:t>1. Për zbatimin e këtij vendimi, Ministri i Brendshëm dhe Ministri i Financave nxjerrin udhëzim të përbashkët.</w:t>
      </w:r>
    </w:p>
    <w:p w:rsidR="000222EB" w:rsidRPr="00331806" w:rsidRDefault="000222EB" w:rsidP="000222EB">
      <w:pPr>
        <w:pStyle w:val="Paragrafi"/>
        <w:rPr>
          <w:sz w:val="21"/>
          <w:szCs w:val="21"/>
          <w:lang w:val="sq-AL"/>
        </w:rPr>
      </w:pPr>
      <w:r w:rsidRPr="00331806">
        <w:rPr>
          <w:sz w:val="21"/>
          <w:szCs w:val="21"/>
          <w:lang w:val="sq-AL"/>
        </w:rPr>
        <w:t>2. Vendimi i Këshillit të Ministrave nr. 206, datë 26.3.1998 “Për kriteret për pjesëmarrjen e shtetit në përballimin e dëmeve në raste fatkeqësish”, i ndryshuar, shfuqizohet.</w:t>
      </w:r>
    </w:p>
    <w:p w:rsidR="000222EB" w:rsidRPr="00331806" w:rsidRDefault="000222EB" w:rsidP="000222EB">
      <w:pPr>
        <w:pStyle w:val="Paragrafi"/>
        <w:rPr>
          <w:sz w:val="21"/>
          <w:szCs w:val="21"/>
          <w:lang w:val="sq-AL"/>
        </w:rPr>
      </w:pPr>
      <w:r w:rsidRPr="00331806">
        <w:rPr>
          <w:sz w:val="21"/>
          <w:szCs w:val="21"/>
          <w:lang w:val="sq-AL"/>
        </w:rPr>
        <w:t>3. Ngarkohen Ministria e Brendshme dhe Ministria e Financave për zbatimin e këtij vendimi.</w:t>
      </w:r>
    </w:p>
    <w:p w:rsidR="000222EB" w:rsidRPr="00331806" w:rsidRDefault="000222EB" w:rsidP="000222EB">
      <w:pPr>
        <w:pStyle w:val="Paragrafi"/>
        <w:rPr>
          <w:sz w:val="21"/>
          <w:szCs w:val="21"/>
          <w:lang w:val="sq-AL"/>
        </w:rPr>
      </w:pPr>
      <w:r w:rsidRPr="00331806">
        <w:rPr>
          <w:sz w:val="21"/>
          <w:szCs w:val="21"/>
          <w:lang w:val="sq-AL"/>
        </w:rPr>
        <w:t>Ky vendim hyn në fuqi pas botimit në Fletoren Zyrtare.</w:t>
      </w:r>
    </w:p>
    <w:p w:rsidR="000222EB" w:rsidRPr="00331806" w:rsidRDefault="000222EB" w:rsidP="000222EB">
      <w:pPr>
        <w:pStyle w:val="Paragrafi"/>
        <w:rPr>
          <w:sz w:val="21"/>
          <w:szCs w:val="21"/>
          <w:lang w:val="sq-AL"/>
        </w:rPr>
      </w:pPr>
    </w:p>
    <w:p w:rsidR="000222EB" w:rsidRPr="00331806" w:rsidRDefault="000222EB" w:rsidP="000222EB">
      <w:pPr>
        <w:pStyle w:val="Autoriteti"/>
        <w:keepNext w:val="0"/>
        <w:rPr>
          <w:sz w:val="21"/>
          <w:szCs w:val="21"/>
          <w:lang w:val="sq-AL"/>
        </w:rPr>
      </w:pPr>
      <w:r w:rsidRPr="00331806">
        <w:rPr>
          <w:sz w:val="21"/>
          <w:szCs w:val="21"/>
          <w:lang w:val="sq-AL"/>
        </w:rPr>
        <w:t>Kryeministri</w:t>
      </w:r>
    </w:p>
    <w:p w:rsidR="000222EB" w:rsidRPr="00331806" w:rsidRDefault="000222EB" w:rsidP="000222EB">
      <w:pPr>
        <w:pStyle w:val="AutoritetiEmer"/>
        <w:rPr>
          <w:sz w:val="21"/>
          <w:szCs w:val="21"/>
          <w:lang w:val="sq-AL"/>
        </w:rPr>
      </w:pPr>
      <w:r w:rsidRPr="00331806">
        <w:rPr>
          <w:sz w:val="21"/>
          <w:szCs w:val="21"/>
          <w:lang w:val="sq-AL"/>
        </w:rPr>
        <w:t>Sali Berisha</w:t>
      </w:r>
    </w:p>
    <w:sectPr w:rsidR="000222EB" w:rsidRPr="0033180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panose1 w:val="02010609060101010101"/>
    <w:charset w:val="86"/>
    <w:family w:val="modern"/>
    <w:pitch w:val="fixed"/>
    <w:sig w:usb0="800002BF" w:usb1="38CF7CFA" w:usb2="00000016" w:usb3="00000000" w:csb0="00040001" w:csb1="00000000"/>
  </w:font>
  <w:font w:name="Helvetica">
    <w:panose1 w:val="020B0604020202020204"/>
    <w:charset w:val="00"/>
    <w:family w:val="swiss"/>
    <w:pitch w:val="variable"/>
    <w:sig w:usb0="E0002AFF" w:usb1="C0007843" w:usb2="00000009"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B718B992"/>
    <w:lvl w:ilvl="0">
      <w:start w:val="1"/>
      <w:numFmt w:val="decimal"/>
      <w:lvlText w:val="%1."/>
      <w:lvlJc w:val="left"/>
      <w:pPr>
        <w:tabs>
          <w:tab w:val="num" w:pos="1800"/>
        </w:tabs>
        <w:ind w:left="1800" w:hanging="360"/>
      </w:pPr>
    </w:lvl>
  </w:abstractNum>
  <w:abstractNum w:abstractNumId="1">
    <w:nsid w:val="FFFFFF7D"/>
    <w:multiLevelType w:val="singleLevel"/>
    <w:tmpl w:val="F5EC0B2A"/>
    <w:lvl w:ilvl="0">
      <w:start w:val="1"/>
      <w:numFmt w:val="decimal"/>
      <w:lvlText w:val="%1."/>
      <w:lvlJc w:val="left"/>
      <w:pPr>
        <w:tabs>
          <w:tab w:val="num" w:pos="1440"/>
        </w:tabs>
        <w:ind w:left="1440" w:hanging="360"/>
      </w:pPr>
    </w:lvl>
  </w:abstractNum>
  <w:abstractNum w:abstractNumId="2">
    <w:nsid w:val="FFFFFF7E"/>
    <w:multiLevelType w:val="singleLevel"/>
    <w:tmpl w:val="2BA48CAA"/>
    <w:lvl w:ilvl="0">
      <w:start w:val="1"/>
      <w:numFmt w:val="decimal"/>
      <w:lvlText w:val="%1."/>
      <w:lvlJc w:val="left"/>
      <w:pPr>
        <w:tabs>
          <w:tab w:val="num" w:pos="1080"/>
        </w:tabs>
        <w:ind w:left="1080" w:hanging="360"/>
      </w:pPr>
    </w:lvl>
  </w:abstractNum>
  <w:abstractNum w:abstractNumId="3">
    <w:nsid w:val="FFFFFF7F"/>
    <w:multiLevelType w:val="singleLevel"/>
    <w:tmpl w:val="3280C982"/>
    <w:lvl w:ilvl="0">
      <w:start w:val="1"/>
      <w:numFmt w:val="decimal"/>
      <w:lvlText w:val="%1."/>
      <w:lvlJc w:val="left"/>
      <w:pPr>
        <w:tabs>
          <w:tab w:val="num" w:pos="720"/>
        </w:tabs>
        <w:ind w:left="720" w:hanging="360"/>
      </w:pPr>
    </w:lvl>
  </w:abstractNum>
  <w:abstractNum w:abstractNumId="4">
    <w:nsid w:val="FFFFFF80"/>
    <w:multiLevelType w:val="singleLevel"/>
    <w:tmpl w:val="1C1E2E7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0D98F5E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5F12B4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8">
    <w:nsid w:val="FFFFFF88"/>
    <w:multiLevelType w:val="singleLevel"/>
    <w:tmpl w:val="C7325632"/>
    <w:lvl w:ilvl="0">
      <w:start w:val="1"/>
      <w:numFmt w:val="decimal"/>
      <w:lvlText w:val="%1."/>
      <w:lvlJc w:val="left"/>
      <w:pPr>
        <w:tabs>
          <w:tab w:val="num" w:pos="360"/>
        </w:tabs>
        <w:ind w:left="360" w:hanging="360"/>
      </w:pPr>
    </w:lvl>
  </w:abstractNum>
  <w:abstractNum w:abstractNumId="9">
    <w:nsid w:val="FFFFFF89"/>
    <w:multiLevelType w:val="singleLevel"/>
    <w:tmpl w:val="4B9AD0B6"/>
    <w:lvl w:ilvl="0">
      <w:start w:val="1"/>
      <w:numFmt w:val="bullet"/>
      <w:lvlText w:val=""/>
      <w:lvlJc w:val="left"/>
      <w:pPr>
        <w:tabs>
          <w:tab w:val="num" w:pos="360"/>
        </w:tabs>
        <w:ind w:left="360" w:hanging="360"/>
      </w:pPr>
      <w:rPr>
        <w:rFonts w:ascii="Symbol" w:hAnsi="Symbol" w:hint="default"/>
      </w:rPr>
    </w:lvl>
  </w:abstractNum>
  <w:abstractNum w:abstractNumId="10">
    <w:nsid w:val="06565084"/>
    <w:multiLevelType w:val="hybridMultilevel"/>
    <w:tmpl w:val="7B3C11A0"/>
    <w:lvl w:ilvl="0" w:tplc="71149BE8">
      <w:start w:val="6"/>
      <w:numFmt w:val="bullet"/>
      <w:lvlText w:val="-"/>
      <w:lvlJc w:val="left"/>
      <w:pPr>
        <w:ind w:left="1068" w:hanging="360"/>
      </w:pPr>
      <w:rPr>
        <w:rFonts w:ascii="Times New Roman" w:eastAsia="Times New Roman" w:hAnsi="Times New Roman" w:cs="Times New Roman" w:hint="default"/>
      </w:rPr>
    </w:lvl>
    <w:lvl w:ilvl="1" w:tplc="04100003">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1">
    <w:nsid w:val="08A95A83"/>
    <w:multiLevelType w:val="hybridMultilevel"/>
    <w:tmpl w:val="1E98309C"/>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12">
    <w:nsid w:val="0B9920DA"/>
    <w:multiLevelType w:val="hybridMultilevel"/>
    <w:tmpl w:val="D2D84F4C"/>
    <w:lvl w:ilvl="0" w:tplc="721E68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14886811"/>
    <w:multiLevelType w:val="hybridMultilevel"/>
    <w:tmpl w:val="9E78EF0A"/>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4">
    <w:nsid w:val="1F5B2ABC"/>
    <w:multiLevelType w:val="hybridMultilevel"/>
    <w:tmpl w:val="FC421D20"/>
    <w:lvl w:ilvl="0" w:tplc="F5E641DC">
      <w:start w:val="10"/>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38C64A12"/>
    <w:multiLevelType w:val="hybridMultilevel"/>
    <w:tmpl w:val="C15EC4BA"/>
    <w:lvl w:ilvl="0" w:tplc="1D34DDAC">
      <w:start w:val="1"/>
      <w:numFmt w:val="decimal"/>
      <w:lvlText w:val="%1."/>
      <w:lvlJc w:val="left"/>
      <w:pPr>
        <w:ind w:left="45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nsid w:val="44FB231C"/>
    <w:multiLevelType w:val="multilevel"/>
    <w:tmpl w:val="3086020E"/>
    <w:lvl w:ilvl="0">
      <w:start w:val="1"/>
      <w:numFmt w:val="decimal"/>
      <w:lvlText w:val="%1"/>
      <w:lvlJc w:val="left"/>
      <w:pPr>
        <w:ind w:left="435" w:hanging="435"/>
      </w:pPr>
      <w:rPr>
        <w:rFonts w:hint="default"/>
        <w:b/>
      </w:rPr>
    </w:lvl>
    <w:lvl w:ilvl="1">
      <w:start w:val="1"/>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7">
    <w:nsid w:val="591414EF"/>
    <w:multiLevelType w:val="hybridMultilevel"/>
    <w:tmpl w:val="180A8302"/>
    <w:lvl w:ilvl="0" w:tplc="74A2FBD8">
      <w:start w:val="7"/>
      <w:numFmt w:val="decimal"/>
      <w:lvlText w:val="%1."/>
      <w:lvlJc w:val="left"/>
      <w:pPr>
        <w:ind w:left="1778" w:hanging="360"/>
      </w:pPr>
      <w:rPr>
        <w:b/>
      </w:r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abstractNum w:abstractNumId="18">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19">
    <w:nsid w:val="6BF72488"/>
    <w:multiLevelType w:val="hybridMultilevel"/>
    <w:tmpl w:val="4DFC2A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73A13E8D"/>
    <w:multiLevelType w:val="hybridMultilevel"/>
    <w:tmpl w:val="E82C7CE0"/>
    <w:lvl w:ilvl="0" w:tplc="1346A4AE">
      <w:start w:val="9"/>
      <w:numFmt w:val="decimal"/>
      <w:lvlText w:val="%1."/>
      <w:lvlJc w:val="left"/>
      <w:pPr>
        <w:ind w:left="540" w:hanging="360"/>
      </w:pPr>
      <w:rPr>
        <w:rFonts w:hint="default"/>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1">
    <w:nsid w:val="7CCE3D5A"/>
    <w:multiLevelType w:val="hybridMultilevel"/>
    <w:tmpl w:val="A6E647AC"/>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num w:numId="1">
    <w:abstractNumId w:val="7"/>
  </w:num>
  <w:num w:numId="2">
    <w:abstractNumId w:val="7"/>
  </w:num>
  <w:num w:numId="3">
    <w:abstractNumId w:val="18"/>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20"/>
  </w:num>
  <w:num w:numId="8">
    <w:abstractNumId w:val="15"/>
  </w:num>
  <w:num w:numId="9">
    <w:abstractNumId w:val="13"/>
  </w:num>
  <w:num w:numId="10">
    <w:abstractNumId w:val="21"/>
  </w:num>
  <w:num w:numId="11">
    <w:abstractNumId w:val="9"/>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9"/>
  </w:num>
  <w:num w:numId="21">
    <w:abstractNumId w:val="11"/>
  </w:num>
  <w:num w:numId="22">
    <w:abstractNumId w:val="14"/>
  </w:num>
  <w:num w:numId="23">
    <w:abstractNumId w:val="16"/>
  </w:num>
  <w:num w:numId="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222EB"/>
    <w:rsid w:val="0000709E"/>
    <w:rsid w:val="00011621"/>
    <w:rsid w:val="000168D2"/>
    <w:rsid w:val="000222EB"/>
    <w:rsid w:val="00034533"/>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16541"/>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04AAD"/>
    <w:rsid w:val="00517769"/>
    <w:rsid w:val="00535E88"/>
    <w:rsid w:val="00544CAA"/>
    <w:rsid w:val="0054530E"/>
    <w:rsid w:val="00550623"/>
    <w:rsid w:val="00570352"/>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D753C"/>
    <w:rsid w:val="00BF1117"/>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D6BEA"/>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0833B11-2E1E-443A-8544-6AEFDC935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22EB"/>
    <w:rPr>
      <w:rFonts w:eastAsia="MS Mincho"/>
      <w:sz w:val="24"/>
      <w:szCs w:val="24"/>
      <w:lang w:val="en-US" w:eastAsia="en-US"/>
    </w:rPr>
  </w:style>
  <w:style w:type="paragraph" w:styleId="Heading1">
    <w:name w:val="heading 1"/>
    <w:basedOn w:val="Normal"/>
    <w:next w:val="Normal"/>
    <w:link w:val="Heading1Char"/>
    <w:qFormat/>
    <w:rsid w:val="006A303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qFormat/>
    <w:rsid w:val="006A303A"/>
    <w:pPr>
      <w:spacing w:before="200"/>
      <w:outlineLvl w:val="1"/>
    </w:pPr>
    <w:rPr>
      <w:rFonts w:ascii="Cambria" w:hAnsi="Cambria" w:cs="Cambria"/>
      <w:b/>
      <w:bCs/>
      <w:sz w:val="26"/>
      <w:szCs w:val="26"/>
    </w:rPr>
  </w:style>
  <w:style w:type="paragraph" w:styleId="Heading3">
    <w:name w:val="heading 3"/>
    <w:basedOn w:val="Normal"/>
    <w:next w:val="Normal"/>
    <w:link w:val="Heading3Char1"/>
    <w:qFormat/>
    <w:rsid w:val="006A303A"/>
    <w:pPr>
      <w:spacing w:before="200" w:line="271" w:lineRule="auto"/>
      <w:outlineLvl w:val="2"/>
    </w:pPr>
    <w:rPr>
      <w:rFonts w:ascii="Cambria" w:hAnsi="Cambria" w:cs="Cambria"/>
      <w:b/>
      <w:bCs/>
    </w:rPr>
  </w:style>
  <w:style w:type="paragraph" w:styleId="Heading4">
    <w:name w:val="heading 4"/>
    <w:basedOn w:val="Normal"/>
    <w:next w:val="Normal"/>
    <w:link w:val="Heading4Char"/>
    <w:qFormat/>
    <w:rsid w:val="006A303A"/>
    <w:pPr>
      <w:spacing w:before="200"/>
      <w:outlineLvl w:val="3"/>
    </w:pPr>
    <w:rPr>
      <w:rFonts w:ascii="Cambria" w:hAnsi="Cambria" w:cs="Cambria"/>
      <w:b/>
      <w:bCs/>
      <w:i/>
      <w:iCs/>
    </w:rPr>
  </w:style>
  <w:style w:type="paragraph" w:styleId="Heading5">
    <w:name w:val="heading 5"/>
    <w:basedOn w:val="Normal"/>
    <w:next w:val="Normal"/>
    <w:link w:val="Heading5Char"/>
    <w:qFormat/>
    <w:rsid w:val="006A303A"/>
    <w:pPr>
      <w:spacing w:before="200"/>
      <w:outlineLvl w:val="4"/>
    </w:pPr>
    <w:rPr>
      <w:rFonts w:ascii="Cambria" w:hAnsi="Cambria" w:cs="Cambria"/>
      <w:b/>
      <w:bCs/>
      <w:color w:val="7F7F7F"/>
    </w:rPr>
  </w:style>
  <w:style w:type="paragraph" w:styleId="Heading6">
    <w:name w:val="heading 6"/>
    <w:basedOn w:val="Normal"/>
    <w:next w:val="Normal"/>
    <w:link w:val="Heading6Char"/>
    <w:qFormat/>
    <w:rsid w:val="006A303A"/>
    <w:pPr>
      <w:spacing w:line="271" w:lineRule="auto"/>
      <w:outlineLvl w:val="5"/>
    </w:pPr>
    <w:rPr>
      <w:rFonts w:ascii="Cambria" w:hAnsi="Cambria" w:cs="Cambria"/>
      <w:b/>
      <w:bCs/>
      <w:i/>
      <w:iCs/>
      <w:color w:val="7F7F7F"/>
    </w:rPr>
  </w:style>
  <w:style w:type="paragraph" w:styleId="Heading7">
    <w:name w:val="heading 7"/>
    <w:basedOn w:val="Normal"/>
    <w:next w:val="Normal"/>
    <w:link w:val="Heading7Char"/>
    <w:qFormat/>
    <w:rsid w:val="006A303A"/>
    <w:pPr>
      <w:outlineLvl w:val="6"/>
    </w:pPr>
    <w:rPr>
      <w:rFonts w:ascii="Cambria" w:hAnsi="Cambria" w:cs="Cambria"/>
      <w:i/>
      <w:iCs/>
    </w:rPr>
  </w:style>
  <w:style w:type="paragraph" w:styleId="Heading8">
    <w:name w:val="heading 8"/>
    <w:basedOn w:val="Normal"/>
    <w:next w:val="Normal"/>
    <w:link w:val="Heading8Char"/>
    <w:qFormat/>
    <w:rsid w:val="006A303A"/>
    <w:pPr>
      <w:outlineLvl w:val="7"/>
    </w:pPr>
    <w:rPr>
      <w:rFonts w:ascii="Cambria" w:hAnsi="Cambria" w:cs="Cambria"/>
      <w:sz w:val="20"/>
      <w:szCs w:val="20"/>
    </w:rPr>
  </w:style>
  <w:style w:type="paragraph" w:styleId="Heading9">
    <w:name w:val="heading 9"/>
    <w:basedOn w:val="Normal"/>
    <w:next w:val="Normal"/>
    <w:link w:val="Heading9Char"/>
    <w:qFormat/>
    <w:rsid w:val="006A303A"/>
    <w:pPr>
      <w:outlineLvl w:val="8"/>
    </w:pPr>
    <w:rPr>
      <w:rFonts w:ascii="Cambria"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link w:val="AktiChar"/>
    <w:rsid w:val="006A303A"/>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neksi">
    <w:name w:val="Aneksi"/>
    <w:next w:val="Normal"/>
    <w:rsid w:val="006A303A"/>
    <w:rPr>
      <w:rFonts w:ascii="CG Times" w:eastAsia="MS Mincho" w:hAnsi="CG Times" w:cs="CG Times"/>
      <w:sz w:val="22"/>
      <w:szCs w:val="22"/>
      <w:lang w:eastAsia="en-US"/>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eastAsia="en-US"/>
    </w:rPr>
  </w:style>
  <w:style w:type="paragraph" w:customStyle="1" w:styleId="AneksiTitull">
    <w:name w:val="Aneksi_Titull"/>
    <w:next w:val="Normal"/>
    <w:rsid w:val="006A303A"/>
    <w:pPr>
      <w:jc w:val="center"/>
    </w:pPr>
    <w:rPr>
      <w:rFonts w:ascii="CG Times" w:eastAsia="MS Mincho" w:hAnsi="CG Times" w:cs="CG Times"/>
      <w:sz w:val="24"/>
      <w:szCs w:val="24"/>
      <w:lang w:eastAsia="en-US"/>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link w:val="AutoritetiChar"/>
    <w:rsid w:val="006A303A"/>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eastAsia="en-US"/>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link w:val="BalloonTextChar"/>
    <w:semiHidden/>
    <w:rsid w:val="006A303A"/>
    <w:rPr>
      <w:rFonts w:ascii="Lucida Grande"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eastAsia="en-US"/>
    </w:rPr>
  </w:style>
  <w:style w:type="paragraph" w:customStyle="1" w:styleId="bcpara">
    <w:name w:val="bc para"/>
    <w:basedOn w:val="Normal"/>
    <w:rsid w:val="006A303A"/>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eastAsia="en-US"/>
    </w:rPr>
  </w:style>
  <w:style w:type="paragraph" w:styleId="BodyText">
    <w:name w:val="Body Text"/>
    <w:basedOn w:val="Normal"/>
    <w:link w:val="BodyTextChar"/>
    <w:rsid w:val="006A303A"/>
    <w:pPr>
      <w:spacing w:after="120"/>
    </w:p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hAnsi="Book Antiqua" w:cs="Book Antiqua"/>
      <w:sz w:val="22"/>
      <w:szCs w:val="22"/>
      <w:lang w:val="sq-AL"/>
    </w:rPr>
  </w:style>
  <w:style w:type="paragraph" w:customStyle="1" w:styleId="Char">
    <w:name w:val="Char"/>
    <w:basedOn w:val="Normal"/>
    <w:rsid w:val="006A303A"/>
    <w:pPr>
      <w:spacing w:after="160" w:line="240" w:lineRule="exact"/>
    </w:pPr>
    <w:rPr>
      <w:rFonts w:ascii="Tahoma"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lang w:val="en-US" w:eastAsia="en-US"/>
    </w:rPr>
  </w:style>
  <w:style w:type="paragraph" w:customStyle="1" w:styleId="dictionnaire-intitule-terme">
    <w:name w:val="dictionnaire-intitule-terme"/>
    <w:basedOn w:val="Normal"/>
    <w:rsid w:val="006A303A"/>
    <w:pPr>
      <w:spacing w:before="100" w:beforeAutospacing="1" w:after="100" w:afterAutospacing="1"/>
    </w:pPr>
    <w:rPr>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lang w:val="en-US" w:eastAsia="en-US"/>
    </w:rPr>
  </w:style>
  <w:style w:type="character" w:styleId="FollowedHyperlink">
    <w:name w:val="FollowedHyperlink"/>
    <w:basedOn w:val="DefaultParagraphFont"/>
    <w:rsid w:val="006A303A"/>
    <w:rPr>
      <w:color w:val="800080"/>
      <w:u w:val="single"/>
    </w:rPr>
  </w:style>
  <w:style w:type="paragraph" w:styleId="Footer">
    <w:name w:val="footer"/>
    <w:basedOn w:val="Normal"/>
    <w:link w:val="FooterChar"/>
    <w:rsid w:val="006A303A"/>
    <w:pPr>
      <w:tabs>
        <w:tab w:val="center" w:pos="4320"/>
        <w:tab w:val="right" w:pos="8640"/>
      </w:tabs>
    </w:p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link w:val="FootnoteTextChar"/>
    <w:semiHidden/>
    <w:rsid w:val="006A303A"/>
    <w:rPr>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link w:val="HeaderChar"/>
    <w:semiHidden/>
    <w:rsid w:val="006A303A"/>
    <w:pPr>
      <w:tabs>
        <w:tab w:val="center" w:pos="4680"/>
        <w:tab w:val="right" w:pos="9360"/>
      </w:tabs>
    </w:p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eastAsia="en-US"/>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lang w:val="en-US" w:eastAsia="en-US"/>
    </w:rPr>
  </w:style>
  <w:style w:type="paragraph" w:customStyle="1" w:styleId="KapitulliNr">
    <w:name w:val="Kapitulli_Nr"/>
    <w:rsid w:val="006A303A"/>
    <w:pPr>
      <w:keepNext/>
      <w:widowControl w:val="0"/>
      <w:jc w:val="center"/>
    </w:pPr>
    <w:rPr>
      <w:rFonts w:ascii="CG Times" w:eastAsia="MS Mincho" w:hAnsi="CG Times" w:cs="CG Times"/>
      <w:caps/>
      <w:sz w:val="22"/>
      <w:szCs w:val="22"/>
      <w:lang w:eastAsia="en-US"/>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eastAsia="en-US"/>
    </w:rPr>
  </w:style>
  <w:style w:type="paragraph" w:customStyle="1" w:styleId="KreuNr">
    <w:name w:val="Kreu_Nr"/>
    <w:rsid w:val="006A303A"/>
    <w:pPr>
      <w:keepNext/>
      <w:widowControl w:val="0"/>
      <w:jc w:val="center"/>
    </w:pPr>
    <w:rPr>
      <w:rFonts w:ascii="CG Times" w:eastAsia="MS Mincho" w:hAnsi="CG Times" w:cs="CG Times"/>
      <w:caps/>
      <w:sz w:val="22"/>
      <w:szCs w:val="22"/>
      <w:lang w:val="en-US" w:eastAsia="en-US"/>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lang w:val="en-US" w:eastAsia="en-US"/>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hAnsi="Trebuchet MS" w:cs="Trebuchet MS"/>
      <w:sz w:val="22"/>
      <w:szCs w:val="22"/>
      <w:lang w:val="sq-AL" w:eastAsia="zh-CN"/>
    </w:rPr>
  </w:style>
  <w:style w:type="paragraph" w:styleId="ListBullet2">
    <w:name w:val="List Bullet 2"/>
    <w:basedOn w:val="Normal"/>
    <w:rsid w:val="006A303A"/>
    <w:pPr>
      <w:numPr>
        <w:numId w:val="2"/>
      </w:numPr>
    </w:p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sz w:val="20"/>
      <w:szCs w:val="20"/>
    </w:rPr>
  </w:style>
  <w:style w:type="paragraph" w:customStyle="1" w:styleId="MediumGrid2-Accent21">
    <w:name w:val="Medium Grid 2 - Accent 21"/>
    <w:basedOn w:val="Normal"/>
    <w:next w:val="Normal"/>
    <w:link w:val="MediumGrid2-Accent2Char"/>
    <w:rsid w:val="006A303A"/>
    <w:pPr>
      <w:spacing w:before="200"/>
      <w:ind w:left="360" w:right="360"/>
    </w:pPr>
    <w:rPr>
      <w:i/>
      <w:iCs/>
    </w:rPr>
  </w:style>
  <w:style w:type="paragraph" w:customStyle="1" w:styleId="MediumGrid3-Accent21">
    <w:name w:val="Medium Grid 3 - Accent 21"/>
    <w:basedOn w:val="Normal"/>
    <w:next w:val="Normal"/>
    <w:link w:val="MediumGrid3-Accent2Char"/>
    <w:rsid w:val="006A303A"/>
    <w:pPr>
      <w:pBdr>
        <w:bottom w:val="single" w:sz="4" w:space="1" w:color="auto"/>
      </w:pBdr>
      <w:spacing w:before="200" w:after="280"/>
      <w:ind w:left="1008" w:right="1152"/>
      <w:jc w:val="both"/>
    </w:pPr>
    <w:rPr>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lang w:val="en-US" w:eastAsia="en-US"/>
    </w:rPr>
  </w:style>
  <w:style w:type="paragraph" w:customStyle="1" w:styleId="NeniNr">
    <w:name w:val="Neni_Nr"/>
    <w:next w:val="Normal"/>
    <w:link w:val="NeniNrChar"/>
    <w:rsid w:val="006A303A"/>
    <w:pPr>
      <w:keepNext/>
      <w:widowControl w:val="0"/>
      <w:jc w:val="center"/>
    </w:pPr>
    <w:rPr>
      <w:rFonts w:ascii="CG Times" w:eastAsia="MS Mincho" w:hAnsi="CG Times" w:cs="CG Times"/>
      <w:sz w:val="22"/>
      <w:szCs w:val="22"/>
      <w:lang w:eastAsia="en-US"/>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eastAsia="en-US"/>
    </w:rPr>
  </w:style>
  <w:style w:type="paragraph" w:customStyle="1" w:styleId="NenkreuNr">
    <w:name w:val="Nenkreu_Nr"/>
    <w:rsid w:val="006A303A"/>
    <w:pPr>
      <w:keepNext/>
      <w:widowControl w:val="0"/>
      <w:jc w:val="center"/>
    </w:pPr>
    <w:rPr>
      <w:rFonts w:ascii="CG Times" w:eastAsia="MS Mincho" w:hAnsi="CG Times" w:cs="CG Times"/>
      <w:caps/>
      <w:sz w:val="22"/>
      <w:szCs w:val="22"/>
      <w:lang w:eastAsia="en-US"/>
    </w:rPr>
  </w:style>
  <w:style w:type="paragraph" w:customStyle="1" w:styleId="NenkreuTitull">
    <w:name w:val="Nenkreu_Titull"/>
    <w:rsid w:val="006A303A"/>
    <w:pPr>
      <w:jc w:val="center"/>
    </w:pPr>
    <w:rPr>
      <w:rFonts w:ascii="CG Times" w:eastAsia="MS Mincho" w:hAnsi="CG Times" w:cs="CG Times"/>
      <w:caps/>
      <w:sz w:val="22"/>
      <w:szCs w:val="22"/>
      <w:lang w:eastAsia="en-US"/>
    </w:rPr>
  </w:style>
  <w:style w:type="paragraph" w:customStyle="1" w:styleId="Nenpika">
    <w:name w:val="Nenpika"/>
    <w:next w:val="Normal"/>
    <w:autoRedefine/>
    <w:rsid w:val="006A303A"/>
    <w:pPr>
      <w:ind w:firstLine="720"/>
    </w:pPr>
    <w:rPr>
      <w:rFonts w:ascii="CG Times" w:eastAsia="MS Mincho" w:hAnsi="CG Times" w:cs="CG Times"/>
      <w:sz w:val="22"/>
      <w:szCs w:val="22"/>
      <w:lang w:val="en-US" w:eastAsia="en-US"/>
    </w:rPr>
  </w:style>
  <w:style w:type="paragraph" w:customStyle="1" w:styleId="NoSpacing1">
    <w:name w:val="No Spacing1"/>
    <w:basedOn w:val="Normal"/>
    <w:rsid w:val="006A303A"/>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eastAsia="en-US"/>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eastAsia="en-US"/>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lang w:val="en-US" w:eastAsia="en-US"/>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lang w:val="en-US" w:eastAsia="en-US"/>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eastAsia="en-US"/>
    </w:rPr>
  </w:style>
  <w:style w:type="paragraph" w:customStyle="1" w:styleId="PjesaTitull">
    <w:name w:val="Pjesa_Titull"/>
    <w:rsid w:val="006A303A"/>
    <w:pPr>
      <w:keepNext/>
      <w:widowControl w:val="0"/>
      <w:jc w:val="center"/>
    </w:pPr>
    <w:rPr>
      <w:rFonts w:ascii="CG Times" w:eastAsia="MS Mincho" w:hAnsi="CG Times" w:cs="CG Times"/>
      <w:caps/>
      <w:sz w:val="22"/>
      <w:szCs w:val="22"/>
      <w:lang w:eastAsia="en-US"/>
    </w:rPr>
  </w:style>
  <w:style w:type="paragraph" w:customStyle="1" w:styleId="Section">
    <w:name w:val="Section"/>
    <w:rsid w:val="006A303A"/>
    <w:rPr>
      <w:rFonts w:ascii="Arial" w:eastAsia="MS Mincho" w:hAnsi="Arial" w:cs="Arial"/>
      <w:kern w:val="32"/>
      <w:sz w:val="48"/>
      <w:szCs w:val="48"/>
      <w:lang w:val="en-US" w:eastAsia="en-US"/>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eastAsia="en-US"/>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eastAsia="en-US"/>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lang w:val="en-US" w:eastAsia="en-US"/>
    </w:rPr>
  </w:style>
  <w:style w:type="paragraph" w:styleId="Subtitle">
    <w:name w:val="Subtitle"/>
    <w:basedOn w:val="Normal"/>
    <w:next w:val="Normal"/>
    <w:link w:val="SubtitleChar"/>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eastAsia="en-US"/>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link w:val="TableTitleChar"/>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link w:val="TitleChar"/>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eastAsia="en-US"/>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eastAsia="en-US"/>
    </w:rPr>
  </w:style>
  <w:style w:type="paragraph" w:customStyle="1" w:styleId="TitulliTitull">
    <w:name w:val="Titulli_Titull"/>
    <w:link w:val="TitulliTitullChar"/>
    <w:rsid w:val="006A303A"/>
    <w:pPr>
      <w:keepNext/>
      <w:widowControl w:val="0"/>
      <w:jc w:val="center"/>
      <w:outlineLvl w:val="0"/>
    </w:pPr>
    <w:rPr>
      <w:rFonts w:ascii="CG Times" w:eastAsia="MS Mincho" w:hAnsi="CG Times" w:cs="CG Times"/>
      <w:caps/>
      <w:sz w:val="22"/>
      <w:szCs w:val="22"/>
      <w:lang w:eastAsia="en-US"/>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eastAsia="en-US"/>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Heading1Char">
    <w:name w:val="Heading 1 Char"/>
    <w:basedOn w:val="DefaultParagraphFont"/>
    <w:link w:val="Heading1"/>
    <w:locked/>
    <w:rsid w:val="000222EB"/>
    <w:rPr>
      <w:rFonts w:ascii="Arial" w:eastAsia="MS Mincho" w:hAnsi="Arial" w:cs="Arial"/>
      <w:b/>
      <w:bCs/>
      <w:kern w:val="32"/>
      <w:sz w:val="32"/>
      <w:szCs w:val="32"/>
      <w:lang w:val="en-US" w:eastAsia="en-US" w:bidi="ar-SA"/>
    </w:rPr>
  </w:style>
  <w:style w:type="character" w:customStyle="1" w:styleId="Heading2Char">
    <w:name w:val="Heading 2 Char"/>
    <w:basedOn w:val="DefaultParagraphFont"/>
    <w:rsid w:val="000222EB"/>
    <w:rPr>
      <w:rFonts w:ascii="Trebuchet MS" w:eastAsia="MS Mincho" w:hAnsi="Trebuchet MS" w:cs="Trebuchet MS"/>
      <w:b/>
      <w:bCs/>
      <w:sz w:val="28"/>
      <w:szCs w:val="28"/>
      <w:lang w:val="en-US" w:eastAsia="en-US"/>
    </w:rPr>
  </w:style>
  <w:style w:type="character" w:customStyle="1" w:styleId="Heading3Char">
    <w:name w:val="Heading 3 Char"/>
    <w:basedOn w:val="DefaultParagraphFont"/>
    <w:rsid w:val="000222EB"/>
    <w:rPr>
      <w:rFonts w:ascii="Trebuchet MS" w:eastAsia="MS Mincho" w:hAnsi="Trebuchet MS" w:cs="Trebuchet MS"/>
      <w:b/>
      <w:bCs/>
      <w:sz w:val="24"/>
      <w:szCs w:val="24"/>
      <w:lang w:val="en-US" w:eastAsia="en-US"/>
    </w:rPr>
  </w:style>
  <w:style w:type="character" w:customStyle="1" w:styleId="Heading4Char">
    <w:name w:val="Heading 4 Char"/>
    <w:basedOn w:val="DefaultParagraphFont"/>
    <w:link w:val="Heading4"/>
    <w:semiHidden/>
    <w:locked/>
    <w:rsid w:val="000222EB"/>
    <w:rPr>
      <w:rFonts w:ascii="Cambria" w:eastAsia="MS Mincho" w:hAnsi="Cambria" w:cs="Cambria"/>
      <w:b/>
      <w:bCs/>
      <w:i/>
      <w:iCs/>
      <w:sz w:val="24"/>
      <w:szCs w:val="24"/>
      <w:lang w:val="en-US" w:eastAsia="en-US" w:bidi="ar-SA"/>
    </w:rPr>
  </w:style>
  <w:style w:type="character" w:customStyle="1" w:styleId="Heading5Char">
    <w:name w:val="Heading 5 Char"/>
    <w:basedOn w:val="DefaultParagraphFont"/>
    <w:link w:val="Heading5"/>
    <w:semiHidden/>
    <w:locked/>
    <w:rsid w:val="000222EB"/>
    <w:rPr>
      <w:rFonts w:ascii="Cambria" w:eastAsia="MS Mincho" w:hAnsi="Cambria" w:cs="Cambria"/>
      <w:b/>
      <w:bCs/>
      <w:color w:val="7F7F7F"/>
      <w:sz w:val="24"/>
      <w:szCs w:val="24"/>
      <w:lang w:val="en-US" w:eastAsia="en-US" w:bidi="ar-SA"/>
    </w:rPr>
  </w:style>
  <w:style w:type="character" w:customStyle="1" w:styleId="Heading6Char">
    <w:name w:val="Heading 6 Char"/>
    <w:basedOn w:val="DefaultParagraphFont"/>
    <w:link w:val="Heading6"/>
    <w:semiHidden/>
    <w:locked/>
    <w:rsid w:val="000222EB"/>
    <w:rPr>
      <w:rFonts w:ascii="Cambria" w:eastAsia="MS Mincho" w:hAnsi="Cambria" w:cs="Cambria"/>
      <w:b/>
      <w:bCs/>
      <w:i/>
      <w:iCs/>
      <w:color w:val="7F7F7F"/>
      <w:sz w:val="24"/>
      <w:szCs w:val="24"/>
      <w:lang w:val="en-US" w:eastAsia="en-US" w:bidi="ar-SA"/>
    </w:rPr>
  </w:style>
  <w:style w:type="character" w:customStyle="1" w:styleId="Heading7Char">
    <w:name w:val="Heading 7 Char"/>
    <w:basedOn w:val="DefaultParagraphFont"/>
    <w:link w:val="Heading7"/>
    <w:semiHidden/>
    <w:locked/>
    <w:rsid w:val="000222EB"/>
    <w:rPr>
      <w:rFonts w:ascii="Cambria" w:eastAsia="MS Mincho" w:hAnsi="Cambria" w:cs="Cambria"/>
      <w:i/>
      <w:iCs/>
      <w:sz w:val="24"/>
      <w:szCs w:val="24"/>
      <w:lang w:val="en-US" w:eastAsia="en-US" w:bidi="ar-SA"/>
    </w:rPr>
  </w:style>
  <w:style w:type="character" w:customStyle="1" w:styleId="Heading8Char">
    <w:name w:val="Heading 8 Char"/>
    <w:basedOn w:val="DefaultParagraphFont"/>
    <w:link w:val="Heading8"/>
    <w:semiHidden/>
    <w:locked/>
    <w:rsid w:val="000222EB"/>
    <w:rPr>
      <w:rFonts w:ascii="Cambria" w:eastAsia="MS Mincho" w:hAnsi="Cambria" w:cs="Cambria"/>
      <w:lang w:val="en-US" w:eastAsia="en-US" w:bidi="ar-SA"/>
    </w:rPr>
  </w:style>
  <w:style w:type="character" w:customStyle="1" w:styleId="Heading9Char">
    <w:name w:val="Heading 9 Char"/>
    <w:basedOn w:val="DefaultParagraphFont"/>
    <w:link w:val="Heading9"/>
    <w:semiHidden/>
    <w:locked/>
    <w:rsid w:val="000222EB"/>
    <w:rPr>
      <w:rFonts w:ascii="Cambria" w:eastAsia="MS Mincho" w:hAnsi="Cambria" w:cs="Cambria"/>
      <w:i/>
      <w:iCs/>
      <w:spacing w:val="5"/>
      <w:lang w:val="en-US" w:eastAsia="en-US" w:bidi="ar-SA"/>
    </w:rPr>
  </w:style>
  <w:style w:type="character" w:customStyle="1" w:styleId="Heading2Char1">
    <w:name w:val="Heading 2 Char1"/>
    <w:basedOn w:val="DefaultParagraphFont"/>
    <w:link w:val="Heading2"/>
    <w:locked/>
    <w:rsid w:val="000222EB"/>
    <w:rPr>
      <w:rFonts w:ascii="Cambria" w:eastAsia="MS Mincho" w:hAnsi="Cambria" w:cs="Cambria"/>
      <w:b/>
      <w:bCs/>
      <w:sz w:val="26"/>
      <w:szCs w:val="26"/>
      <w:lang w:val="en-US" w:eastAsia="en-US" w:bidi="ar-SA"/>
    </w:rPr>
  </w:style>
  <w:style w:type="character" w:customStyle="1" w:styleId="Heading3Char1">
    <w:name w:val="Heading 3 Char1"/>
    <w:basedOn w:val="DefaultParagraphFont"/>
    <w:link w:val="Heading3"/>
    <w:locked/>
    <w:rsid w:val="000222EB"/>
    <w:rPr>
      <w:rFonts w:ascii="Cambria" w:eastAsia="MS Mincho" w:hAnsi="Cambria" w:cs="Cambria"/>
      <w:b/>
      <w:bCs/>
      <w:sz w:val="24"/>
      <w:szCs w:val="24"/>
      <w:lang w:val="en-US" w:eastAsia="en-US" w:bidi="ar-SA"/>
    </w:rPr>
  </w:style>
  <w:style w:type="character" w:customStyle="1" w:styleId="NumriDataChar">
    <w:name w:val="Numri_Data Char"/>
    <w:basedOn w:val="DefaultParagraphFont"/>
    <w:link w:val="NumriData"/>
    <w:locked/>
    <w:rsid w:val="000222EB"/>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0222EB"/>
    <w:rPr>
      <w:rFonts w:ascii="CG Times" w:eastAsia="MS Mincho" w:hAnsi="CG Times" w:cs="CG Times"/>
      <w:sz w:val="22"/>
      <w:szCs w:val="22"/>
      <w:lang w:val="en-US" w:eastAsia="en-US" w:bidi="ar-SA"/>
    </w:rPr>
  </w:style>
  <w:style w:type="character" w:customStyle="1" w:styleId="BodyTextChar">
    <w:name w:val="Body Text Char"/>
    <w:basedOn w:val="DefaultParagraphFont"/>
    <w:link w:val="BodyText"/>
    <w:locked/>
    <w:rsid w:val="000222EB"/>
    <w:rPr>
      <w:rFonts w:eastAsia="MS Mincho"/>
      <w:sz w:val="24"/>
      <w:szCs w:val="24"/>
      <w:lang w:val="en-US" w:eastAsia="en-US" w:bidi="ar-SA"/>
    </w:rPr>
  </w:style>
  <w:style w:type="character" w:customStyle="1" w:styleId="VENDOSIChar">
    <w:name w:val="VENDOSI Char"/>
    <w:basedOn w:val="DefaultParagraphFont"/>
    <w:link w:val="VENDOSI"/>
    <w:locked/>
    <w:rsid w:val="000222EB"/>
    <w:rPr>
      <w:rFonts w:ascii="CG Times" w:eastAsia="MS Mincho" w:hAnsi="CG Times" w:cs="CG Times"/>
      <w:caps/>
      <w:sz w:val="22"/>
      <w:szCs w:val="22"/>
      <w:lang w:val="en-GB" w:eastAsia="en-US" w:bidi="ar-SA"/>
    </w:rPr>
  </w:style>
  <w:style w:type="character" w:customStyle="1" w:styleId="FooterChar">
    <w:name w:val="Footer Char"/>
    <w:basedOn w:val="DefaultParagraphFont"/>
    <w:link w:val="Footer"/>
    <w:locked/>
    <w:rsid w:val="000222EB"/>
    <w:rPr>
      <w:rFonts w:eastAsia="MS Mincho"/>
      <w:sz w:val="24"/>
      <w:szCs w:val="24"/>
      <w:lang w:val="en-US" w:eastAsia="en-US" w:bidi="ar-SA"/>
    </w:rPr>
  </w:style>
  <w:style w:type="character" w:customStyle="1" w:styleId="TitleChar">
    <w:name w:val="Title Char"/>
    <w:basedOn w:val="DefaultParagraphFont"/>
    <w:link w:val="Title"/>
    <w:locked/>
    <w:rsid w:val="000222EB"/>
    <w:rPr>
      <w:rFonts w:ascii="Cambria" w:hAnsi="Cambria" w:cs="Cambria"/>
      <w:spacing w:val="5"/>
      <w:sz w:val="52"/>
      <w:szCs w:val="52"/>
      <w:lang w:val="en-US" w:eastAsia="en-US" w:bidi="ar-SA"/>
    </w:rPr>
  </w:style>
  <w:style w:type="character" w:customStyle="1" w:styleId="SubtitleChar">
    <w:name w:val="Subtitle Char"/>
    <w:basedOn w:val="DefaultParagraphFont"/>
    <w:link w:val="Subtitle"/>
    <w:locked/>
    <w:rsid w:val="000222EB"/>
    <w:rPr>
      <w:rFonts w:ascii="Cambria" w:hAnsi="Cambria" w:cs="Cambria"/>
      <w:i/>
      <w:iCs/>
      <w:spacing w:val="13"/>
      <w:sz w:val="24"/>
      <w:szCs w:val="24"/>
      <w:lang w:val="en-US" w:eastAsia="en-US" w:bidi="ar-SA"/>
    </w:rPr>
  </w:style>
  <w:style w:type="character" w:customStyle="1" w:styleId="MediumGrid2-Accent2Char">
    <w:name w:val="Medium Grid 2 - Accent 2 Char"/>
    <w:basedOn w:val="DefaultParagraphFont"/>
    <w:link w:val="MediumGrid2-Accent21"/>
    <w:locked/>
    <w:rsid w:val="000222EB"/>
    <w:rPr>
      <w:rFonts w:eastAsia="MS Mincho"/>
      <w:i/>
      <w:iCs/>
      <w:sz w:val="24"/>
      <w:szCs w:val="24"/>
      <w:lang w:val="en-US" w:eastAsia="en-US" w:bidi="ar-SA"/>
    </w:rPr>
  </w:style>
  <w:style w:type="character" w:customStyle="1" w:styleId="MediumGrid3-Accent2Char">
    <w:name w:val="Medium Grid 3 - Accent 2 Char"/>
    <w:basedOn w:val="DefaultParagraphFont"/>
    <w:link w:val="MediumGrid3-Accent21"/>
    <w:locked/>
    <w:rsid w:val="000222EB"/>
    <w:rPr>
      <w:rFonts w:eastAsia="MS Mincho"/>
      <w:b/>
      <w:bCs/>
      <w:i/>
      <w:iCs/>
      <w:sz w:val="24"/>
      <w:szCs w:val="24"/>
      <w:lang w:val="en-US" w:eastAsia="en-US" w:bidi="ar-SA"/>
    </w:rPr>
  </w:style>
  <w:style w:type="character" w:customStyle="1" w:styleId="HeaderChar">
    <w:name w:val="Header Char"/>
    <w:basedOn w:val="DefaultParagraphFont"/>
    <w:link w:val="Header"/>
    <w:semiHidden/>
    <w:locked/>
    <w:rsid w:val="000222EB"/>
    <w:rPr>
      <w:rFonts w:eastAsia="MS Mincho"/>
      <w:sz w:val="24"/>
      <w:szCs w:val="24"/>
      <w:lang w:val="en-US" w:eastAsia="en-US" w:bidi="ar-SA"/>
    </w:rPr>
  </w:style>
  <w:style w:type="character" w:customStyle="1" w:styleId="FootnoteTextChar">
    <w:name w:val="Footnote Text Char"/>
    <w:basedOn w:val="DefaultParagraphFont"/>
    <w:link w:val="FootnoteText"/>
    <w:semiHidden/>
    <w:rsid w:val="000222EB"/>
    <w:rPr>
      <w:rFonts w:eastAsia="MS Mincho"/>
      <w:lang w:val="sq-AL" w:eastAsia="en-US" w:bidi="ar-SA"/>
    </w:rPr>
  </w:style>
  <w:style w:type="character" w:customStyle="1" w:styleId="BalloonTextChar">
    <w:name w:val="Balloon Text Char"/>
    <w:basedOn w:val="DefaultParagraphFont"/>
    <w:link w:val="BalloonText"/>
    <w:locked/>
    <w:rsid w:val="000222EB"/>
    <w:rPr>
      <w:rFonts w:ascii="Lucida Grande" w:eastAsia="MS Mincho" w:hAnsi="Lucida Grande" w:cs="Lucida Grande"/>
      <w:sz w:val="18"/>
      <w:szCs w:val="18"/>
      <w:lang w:val="en-US" w:eastAsia="en-US" w:bidi="ar-SA"/>
    </w:rPr>
  </w:style>
  <w:style w:type="character" w:customStyle="1" w:styleId="TableTitleChar">
    <w:name w:val="Table Title Char"/>
    <w:link w:val="TableTitle"/>
    <w:locked/>
    <w:rsid w:val="000222EB"/>
    <w:rPr>
      <w:b/>
      <w:bCs/>
      <w:sz w:val="21"/>
      <w:szCs w:val="21"/>
      <w:lang w:val="en-GB" w:eastAsia="x-none" w:bidi="ar-SA"/>
    </w:rPr>
  </w:style>
  <w:style w:type="paragraph" w:styleId="NoSpacing">
    <w:name w:val="No Spacing"/>
    <w:qFormat/>
    <w:rsid w:val="000222EB"/>
    <w:rPr>
      <w:sz w:val="24"/>
      <w:szCs w:val="22"/>
      <w:lang w:val="en-US" w:eastAsia="en-US"/>
    </w:rPr>
  </w:style>
  <w:style w:type="character" w:customStyle="1" w:styleId="TitulliChar">
    <w:name w:val="Titulli Char"/>
    <w:basedOn w:val="DefaultParagraphFont"/>
    <w:link w:val="Titulli"/>
    <w:rsid w:val="000222EB"/>
    <w:rPr>
      <w:rFonts w:ascii="CG Times" w:eastAsia="MS Mincho" w:hAnsi="CG Times" w:cs="CG Times"/>
      <w:b/>
      <w:bCs/>
      <w:caps/>
      <w:sz w:val="22"/>
      <w:szCs w:val="22"/>
      <w:lang w:val="en-GB" w:eastAsia="en-US" w:bidi="ar-SA"/>
    </w:rPr>
  </w:style>
  <w:style w:type="character" w:customStyle="1" w:styleId="f11">
    <w:name w:val="f11"/>
    <w:basedOn w:val="DefaultParagraphFont"/>
    <w:rsid w:val="000222EB"/>
    <w:rPr>
      <w:rFonts w:ascii="Bookman Old Style" w:hAnsi="Bookman Old Style" w:hint="default"/>
      <w:color w:val="000000"/>
      <w:sz w:val="22"/>
      <w:szCs w:val="22"/>
    </w:rPr>
  </w:style>
  <w:style w:type="paragraph" w:customStyle="1" w:styleId="ModelNrmlDouble">
    <w:name w:val="ModelNrmlDouble"/>
    <w:basedOn w:val="Normal"/>
    <w:rsid w:val="000222EB"/>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rsid w:val="000222EB"/>
    <w:pPr>
      <w:ind w:firstLine="0"/>
    </w:pPr>
    <w:rPr>
      <w:u w:val="single"/>
    </w:rPr>
  </w:style>
  <w:style w:type="paragraph" w:customStyle="1" w:styleId="ModelNrmlSingle">
    <w:name w:val="ModelNrmlSingle"/>
    <w:basedOn w:val="Normal"/>
    <w:rsid w:val="000222EB"/>
    <w:pPr>
      <w:spacing w:after="240"/>
      <w:ind w:firstLine="720"/>
      <w:jc w:val="both"/>
    </w:pPr>
    <w:rPr>
      <w:rFonts w:eastAsia="Times New Roman"/>
      <w:sz w:val="22"/>
      <w:szCs w:val="20"/>
    </w:rPr>
  </w:style>
  <w:style w:type="character" w:customStyle="1" w:styleId="NeniNrChar">
    <w:name w:val="Neni_Nr Char"/>
    <w:basedOn w:val="DefaultParagraphFont"/>
    <w:link w:val="NeniNr"/>
    <w:rsid w:val="000222EB"/>
    <w:rPr>
      <w:rFonts w:ascii="CG Times" w:eastAsia="MS Mincho" w:hAnsi="CG Times" w:cs="CG Times"/>
      <w:sz w:val="22"/>
      <w:szCs w:val="22"/>
      <w:lang w:val="en-GB" w:eastAsia="en-US" w:bidi="ar-SA"/>
    </w:rPr>
  </w:style>
  <w:style w:type="character" w:customStyle="1" w:styleId="TitulliTitullChar">
    <w:name w:val="Titulli_Titull Char"/>
    <w:basedOn w:val="DefaultParagraphFont"/>
    <w:link w:val="TitulliTitull"/>
    <w:rsid w:val="000222EB"/>
    <w:rPr>
      <w:rFonts w:ascii="CG Times" w:eastAsia="MS Mincho" w:hAnsi="CG Times" w:cs="CG Times"/>
      <w:caps/>
      <w:sz w:val="22"/>
      <w:szCs w:val="22"/>
      <w:lang w:val="en-GB" w:eastAsia="en-US" w:bidi="ar-SA"/>
    </w:rPr>
  </w:style>
  <w:style w:type="paragraph" w:customStyle="1" w:styleId="ecxyiv2026995msonormal">
    <w:name w:val="ecxyiv2026995msonormal"/>
    <w:basedOn w:val="Normal"/>
    <w:rsid w:val="000222EB"/>
    <w:pPr>
      <w:spacing w:after="324"/>
    </w:pPr>
    <w:rPr>
      <w:rFonts w:eastAsia="Times New Roman"/>
    </w:rPr>
  </w:style>
  <w:style w:type="character" w:customStyle="1" w:styleId="hpsatn">
    <w:name w:val="hps atn"/>
    <w:basedOn w:val="DefaultParagraphFont"/>
    <w:rsid w:val="000222EB"/>
  </w:style>
  <w:style w:type="character" w:customStyle="1" w:styleId="atn">
    <w:name w:val="atn"/>
    <w:basedOn w:val="DefaultParagraphFont"/>
    <w:rsid w:val="000222EB"/>
  </w:style>
  <w:style w:type="character" w:customStyle="1" w:styleId="gt-icon-text1">
    <w:name w:val="gt-icon-text1"/>
    <w:basedOn w:val="DefaultParagraphFont"/>
    <w:rsid w:val="000222EB"/>
  </w:style>
  <w:style w:type="paragraph" w:customStyle="1" w:styleId="CM4">
    <w:name w:val="CM4"/>
    <w:basedOn w:val="Normal"/>
    <w:next w:val="Normal"/>
    <w:rsid w:val="000222EB"/>
    <w:pPr>
      <w:autoSpaceDE w:val="0"/>
      <w:autoSpaceDN w:val="0"/>
      <w:adjustRightInd w:val="0"/>
    </w:pPr>
    <w:rPr>
      <w:rFonts w:ascii="EUAlbertina" w:eastAsia="Times New Roman" w:hAnsi="EUAlbertina"/>
    </w:rPr>
  </w:style>
  <w:style w:type="paragraph" w:customStyle="1" w:styleId="a">
    <w:name w:val="Κείμενο πλαισίου"/>
    <w:basedOn w:val="Normal"/>
    <w:semiHidden/>
    <w:rsid w:val="000222EB"/>
    <w:pPr>
      <w:widowControl w:val="0"/>
      <w:autoSpaceDE w:val="0"/>
      <w:autoSpaceDN w:val="0"/>
      <w:adjustRightInd w:val="0"/>
    </w:pPr>
    <w:rPr>
      <w:rFonts w:ascii="Tahoma" w:eastAsia="Times New Roman" w:hAnsi="Tahoma" w:cs="Tahoma"/>
      <w:sz w:val="16"/>
      <w:szCs w:val="16"/>
      <w:lang w:val="el-GR" w:eastAsia="el-GR"/>
    </w:rPr>
  </w:style>
  <w:style w:type="paragraph" w:styleId="Caption">
    <w:name w:val="caption"/>
    <w:basedOn w:val="Normal"/>
    <w:next w:val="Normal"/>
    <w:qFormat/>
    <w:rsid w:val="000222EB"/>
    <w:rPr>
      <w:rFonts w:eastAsia="Times New Roman"/>
      <w:b/>
      <w:bCs/>
      <w:sz w:val="20"/>
      <w:szCs w:val="20"/>
      <w:lang w:val="en-GB"/>
    </w:rPr>
  </w:style>
  <w:style w:type="paragraph" w:styleId="BodyText2">
    <w:name w:val="Body Text 2"/>
    <w:basedOn w:val="Normal"/>
    <w:rsid w:val="000222EB"/>
    <w:pPr>
      <w:jc w:val="center"/>
    </w:pPr>
    <w:rPr>
      <w:rFonts w:ascii="Arial" w:eastAsia="Times New Roman" w:hAnsi="Arial"/>
      <w:b/>
      <w:caps/>
      <w:sz w:val="28"/>
      <w:szCs w:val="20"/>
      <w:lang w:val="sq-AL"/>
    </w:rPr>
  </w:style>
  <w:style w:type="paragraph" w:customStyle="1" w:styleId="Char1CharChar1CharCharCharChar1CharCharChar1">
    <w:name w:val=" Char1 Char Char1 Char Char Char Char1 Char Char Char1"/>
    <w:basedOn w:val="Normal"/>
    <w:rsid w:val="000222EB"/>
    <w:pPr>
      <w:spacing w:after="160" w:line="240" w:lineRule="exact"/>
    </w:pPr>
    <w:rPr>
      <w:rFonts w:ascii="Tahoma" w:hAnsi="Tahoma"/>
      <w:sz w:val="20"/>
      <w:szCs w:val="20"/>
      <w:lang w:val="sq-AL"/>
    </w:rPr>
  </w:style>
  <w:style w:type="paragraph" w:customStyle="1" w:styleId="Normal0">
    <w:name w:val="[Normal]"/>
    <w:rsid w:val="000222EB"/>
    <w:pPr>
      <w:autoSpaceDE w:val="0"/>
      <w:autoSpaceDN w:val="0"/>
      <w:adjustRightInd w:val="0"/>
    </w:pPr>
    <w:rPr>
      <w:rFonts w:ascii="Arial" w:eastAsia="MS Mincho" w:hAnsi="Arial" w:cs="Arial"/>
      <w:sz w:val="24"/>
      <w:szCs w:val="24"/>
      <w:lang w:val="en-US" w:eastAsia="en-US"/>
    </w:rPr>
  </w:style>
  <w:style w:type="paragraph" w:customStyle="1" w:styleId="a0">
    <w:name w:val="a0"/>
    <w:basedOn w:val="Normal"/>
    <w:rsid w:val="000222EB"/>
    <w:pPr>
      <w:spacing w:before="100" w:beforeAutospacing="1" w:after="100" w:afterAutospacing="1"/>
      <w:jc w:val="center"/>
    </w:pPr>
    <w:rPr>
      <w:lang w:val="sq-AL"/>
    </w:rPr>
  </w:style>
  <w:style w:type="paragraph" w:customStyle="1" w:styleId="a1">
    <w:name w:val="a1"/>
    <w:basedOn w:val="Normal"/>
    <w:rsid w:val="000222EB"/>
    <w:pPr>
      <w:spacing w:before="100" w:beforeAutospacing="1" w:after="100" w:afterAutospacing="1"/>
    </w:pPr>
    <w:rPr>
      <w:lang w:val="sq-AL"/>
    </w:rPr>
  </w:style>
  <w:style w:type="paragraph" w:customStyle="1" w:styleId="a2">
    <w:name w:val="a2"/>
    <w:basedOn w:val="Normal"/>
    <w:rsid w:val="000222EB"/>
    <w:pPr>
      <w:spacing w:before="100" w:beforeAutospacing="1" w:after="100" w:afterAutospacing="1"/>
      <w:jc w:val="both"/>
    </w:pPr>
    <w:rPr>
      <w:lang w:val="sq-AL"/>
    </w:rPr>
  </w:style>
  <w:style w:type="character" w:customStyle="1" w:styleId="actstitle">
    <w:name w:val="actstitle"/>
    <w:basedOn w:val="DefaultParagraphFont"/>
    <w:rsid w:val="000222EB"/>
  </w:style>
  <w:style w:type="paragraph" w:customStyle="1" w:styleId="akti0">
    <w:name w:val="akti"/>
    <w:basedOn w:val="Normal"/>
    <w:rsid w:val="000222EB"/>
    <w:pPr>
      <w:spacing w:before="100" w:beforeAutospacing="1" w:after="100" w:afterAutospacing="1"/>
    </w:pPr>
    <w:rPr>
      <w:rFonts w:eastAsia="SimSun"/>
      <w:lang w:val="sq-AL" w:eastAsia="zh-CN"/>
    </w:rPr>
  </w:style>
  <w:style w:type="paragraph" w:customStyle="1" w:styleId="Anlagentext">
    <w:name w:val="Anlagentext"/>
    <w:basedOn w:val="Normal"/>
    <w:rsid w:val="000222EB"/>
    <w:pPr>
      <w:tabs>
        <w:tab w:val="left" w:pos="1701"/>
        <w:tab w:val="left" w:pos="3969"/>
        <w:tab w:val="left" w:pos="6237"/>
      </w:tabs>
    </w:pPr>
    <w:rPr>
      <w:rFonts w:ascii="Arial" w:hAnsi="Arial"/>
      <w:sz w:val="20"/>
      <w:szCs w:val="20"/>
      <w:lang w:val="sq-AL" w:eastAsia="de-DE"/>
    </w:rPr>
  </w:style>
  <w:style w:type="paragraph" w:customStyle="1" w:styleId="anrede">
    <w:name w:val="anrede"/>
    <w:basedOn w:val="Normal"/>
    <w:next w:val="Normal"/>
    <w:rsid w:val="000222EB"/>
    <w:pPr>
      <w:spacing w:after="240" w:line="360" w:lineRule="atLeast"/>
      <w:jc w:val="both"/>
    </w:pPr>
    <w:rPr>
      <w:rFonts w:ascii="Arial" w:hAnsi="Arial"/>
      <w:szCs w:val="20"/>
      <w:lang w:val="sq-AL" w:eastAsia="de-DE"/>
    </w:rPr>
  </w:style>
  <w:style w:type="paragraph" w:customStyle="1" w:styleId="Artikel">
    <w:name w:val="Artikel"/>
    <w:basedOn w:val="Normal"/>
    <w:rsid w:val="000222EB"/>
    <w:pPr>
      <w:spacing w:after="480" w:line="360" w:lineRule="atLeast"/>
      <w:jc w:val="center"/>
    </w:pPr>
    <w:rPr>
      <w:rFonts w:ascii="Arial" w:hAnsi="Arial"/>
      <w:b/>
      <w:szCs w:val="20"/>
      <w:u w:val="single"/>
      <w:lang w:val="sq-AL" w:eastAsia="de-DE"/>
    </w:rPr>
  </w:style>
  <w:style w:type="character" w:customStyle="1" w:styleId="bc">
    <w:name w:val="bc"/>
    <w:basedOn w:val="DefaultParagraphFont"/>
    <w:rsid w:val="000222EB"/>
  </w:style>
  <w:style w:type="paragraph" w:customStyle="1" w:styleId="betreff">
    <w:name w:val="betreff"/>
    <w:basedOn w:val="Normal"/>
    <w:next w:val="anrede"/>
    <w:rsid w:val="000222EB"/>
    <w:pPr>
      <w:spacing w:after="480" w:line="360" w:lineRule="atLeast"/>
      <w:ind w:left="1276" w:hanging="1276"/>
      <w:jc w:val="both"/>
    </w:pPr>
    <w:rPr>
      <w:rFonts w:ascii="Arial" w:hAnsi="Arial"/>
      <w:b/>
      <w:szCs w:val="20"/>
      <w:lang w:val="sq-AL" w:eastAsia="de-DE"/>
    </w:rPr>
  </w:style>
  <w:style w:type="paragraph" w:customStyle="1" w:styleId="Normal115pt">
    <w:name w:val="Normal + 11.5 pt"/>
    <w:aliases w:val="Black,Justified"/>
    <w:basedOn w:val="Normal"/>
    <w:rsid w:val="000222EB"/>
    <w:pPr>
      <w:autoSpaceDE w:val="0"/>
      <w:autoSpaceDN w:val="0"/>
      <w:adjustRightInd w:val="0"/>
      <w:jc w:val="both"/>
    </w:pPr>
    <w:rPr>
      <w:rFonts w:eastAsia="Times New Roman"/>
      <w:color w:val="333333"/>
      <w:sz w:val="23"/>
      <w:szCs w:val="23"/>
      <w:lang w:val="x-none" w:eastAsia="x-none"/>
    </w:rPr>
  </w:style>
  <w:style w:type="paragraph" w:customStyle="1" w:styleId="bodytext0">
    <w:name w:val="bodytext"/>
    <w:basedOn w:val="Normal"/>
    <w:rsid w:val="000222EB"/>
    <w:pPr>
      <w:spacing w:before="100" w:beforeAutospacing="1" w:after="100" w:afterAutospacing="1"/>
    </w:pPr>
    <w:rPr>
      <w:lang w:val="sq-AL"/>
    </w:rPr>
  </w:style>
  <w:style w:type="paragraph" w:customStyle="1" w:styleId="bodytext212pt">
    <w:name w:val="bodytext212pt"/>
    <w:basedOn w:val="Normal"/>
    <w:rsid w:val="000222EB"/>
    <w:pPr>
      <w:spacing w:before="100" w:beforeAutospacing="1" w:after="100" w:afterAutospacing="1"/>
    </w:pPr>
    <w:rPr>
      <w:rFonts w:ascii="Arial Unicode MS" w:eastAsia="Arial Unicode MS" w:hAnsi="Arial Unicode MS" w:cs="Arial Unicode MS"/>
    </w:rPr>
  </w:style>
  <w:style w:type="character" w:styleId="BookTitle">
    <w:name w:val="Book Title"/>
    <w:qFormat/>
    <w:rsid w:val="000222EB"/>
    <w:rPr>
      <w:i/>
      <w:iCs/>
      <w:smallCaps/>
      <w:spacing w:val="5"/>
    </w:rPr>
  </w:style>
  <w:style w:type="paragraph" w:customStyle="1" w:styleId="briefkopf">
    <w:name w:val="briefkopf"/>
    <w:basedOn w:val="Normal"/>
    <w:rsid w:val="000222EB"/>
    <w:pPr>
      <w:spacing w:before="1440" w:after="1200" w:line="240" w:lineRule="exact"/>
      <w:jc w:val="both"/>
    </w:pPr>
    <w:rPr>
      <w:rFonts w:ascii="Arial" w:hAnsi="Arial"/>
      <w:sz w:val="22"/>
      <w:szCs w:val="20"/>
      <w:lang w:val="sq-AL" w:eastAsia="de-DE"/>
    </w:rPr>
  </w:style>
  <w:style w:type="character" w:customStyle="1" w:styleId="CharChar">
    <w:name w:val="Char Char"/>
    <w:basedOn w:val="DefaultParagraphFont"/>
    <w:locked/>
    <w:rsid w:val="000222EB"/>
    <w:rPr>
      <w:rFonts w:ascii="Trebuchet MS" w:eastAsia="MS Mincho" w:hAnsi="Trebuchet MS"/>
      <w:sz w:val="22"/>
      <w:lang w:val="en-GB" w:eastAsia="en-US" w:bidi="ar-SA"/>
    </w:rPr>
  </w:style>
  <w:style w:type="character" w:customStyle="1" w:styleId="CharCharChar">
    <w:name w:val="Char Char Char"/>
    <w:basedOn w:val="DefaultParagraphFont"/>
    <w:rsid w:val="000222EB"/>
    <w:rPr>
      <w:b/>
      <w:bCs/>
      <w:sz w:val="24"/>
      <w:szCs w:val="24"/>
      <w:lang w:val="en-US" w:eastAsia="en-US" w:bidi="ar-SA"/>
    </w:rPr>
  </w:style>
  <w:style w:type="paragraph" w:customStyle="1" w:styleId="CharCharCharChar">
    <w:name w:val="Char Char Char Char"/>
    <w:basedOn w:val="Normal"/>
    <w:rsid w:val="000222EB"/>
    <w:pPr>
      <w:overflowPunct w:val="0"/>
      <w:autoSpaceDE w:val="0"/>
      <w:autoSpaceDN w:val="0"/>
      <w:adjustRightInd w:val="0"/>
      <w:spacing w:after="160" w:line="240" w:lineRule="exact"/>
      <w:textAlignment w:val="baseline"/>
    </w:pPr>
    <w:rPr>
      <w:rFonts w:ascii="Tahoma" w:hAnsi="Tahoma" w:cs="Tahoma"/>
      <w:sz w:val="20"/>
      <w:szCs w:val="20"/>
      <w:lang w:val="de-DE" w:eastAsia="de-DE"/>
    </w:rPr>
  </w:style>
  <w:style w:type="paragraph" w:customStyle="1" w:styleId="CharCharCharCharCharCharCarattere">
    <w:name w:val="Char Char Char Char Char Char Carattere"/>
    <w:basedOn w:val="Normal"/>
    <w:rsid w:val="000222EB"/>
    <w:pPr>
      <w:spacing w:after="160" w:line="240" w:lineRule="exact"/>
    </w:pPr>
    <w:rPr>
      <w:rFonts w:ascii="Tahoma" w:hAnsi="Tahoma" w:cs="Tahoma"/>
      <w:sz w:val="20"/>
      <w:szCs w:val="20"/>
      <w:lang w:val="sq-AL"/>
    </w:rPr>
  </w:style>
  <w:style w:type="character" w:customStyle="1" w:styleId="CharChar1">
    <w:name w:val="Char Char1"/>
    <w:basedOn w:val="DefaultParagraphFont"/>
    <w:rsid w:val="000222EB"/>
    <w:rPr>
      <w:rFonts w:ascii="Trebuchet MS" w:eastAsia="MS Mincho" w:hAnsi="Trebuchet MS"/>
      <w:lang w:val="en-GB" w:eastAsia="en-US" w:bidi="ar-SA"/>
    </w:rPr>
  </w:style>
  <w:style w:type="paragraph" w:customStyle="1" w:styleId="Char1">
    <w:name w:val="Char1"/>
    <w:basedOn w:val="Normal"/>
    <w:rsid w:val="000222EB"/>
    <w:pPr>
      <w:spacing w:after="160" w:line="240" w:lineRule="exact"/>
    </w:pPr>
    <w:rPr>
      <w:rFonts w:ascii="Tahoma" w:hAnsi="Tahoma"/>
      <w:sz w:val="20"/>
      <w:szCs w:val="20"/>
      <w:lang w:val="sq-AL"/>
    </w:rPr>
  </w:style>
  <w:style w:type="paragraph" w:customStyle="1" w:styleId="Char2">
    <w:name w:val="Char2"/>
    <w:basedOn w:val="Normal"/>
    <w:rsid w:val="000222EB"/>
    <w:pPr>
      <w:overflowPunct w:val="0"/>
      <w:autoSpaceDE w:val="0"/>
      <w:autoSpaceDN w:val="0"/>
      <w:adjustRightInd w:val="0"/>
      <w:spacing w:after="160" w:line="240" w:lineRule="exact"/>
      <w:textAlignment w:val="baseline"/>
    </w:pPr>
    <w:rPr>
      <w:rFonts w:ascii="Tahoma" w:hAnsi="Tahoma" w:cs="Tahoma"/>
      <w:sz w:val="20"/>
      <w:szCs w:val="20"/>
      <w:lang w:val="en-GB" w:eastAsia="en-GB"/>
    </w:rPr>
  </w:style>
  <w:style w:type="paragraph" w:customStyle="1" w:styleId="ColorfulList-Accent11">
    <w:name w:val="Colorful List - Accent 11"/>
    <w:basedOn w:val="Normal"/>
    <w:qFormat/>
    <w:rsid w:val="000222EB"/>
    <w:pPr>
      <w:ind w:left="720"/>
    </w:pPr>
    <w:rPr>
      <w:lang w:val="sq-AL"/>
    </w:rPr>
  </w:style>
  <w:style w:type="paragraph" w:customStyle="1" w:styleId="ColorfulList-Accent12">
    <w:name w:val="Colorful List - Accent 12"/>
    <w:basedOn w:val="Normal"/>
    <w:qFormat/>
    <w:rsid w:val="000222EB"/>
    <w:pPr>
      <w:ind w:left="720"/>
    </w:pPr>
    <w:rPr>
      <w:lang w:val="sq-AL" w:eastAsia="en-GB"/>
    </w:rPr>
  </w:style>
  <w:style w:type="paragraph" w:customStyle="1" w:styleId="DefaultParagraphFontParaCharChar">
    <w:name w:val="Default Paragraph Font Para Char Char"/>
    <w:aliases w:val="Default Paragraph Font Para Char Para Char Char"/>
    <w:basedOn w:val="Normal"/>
    <w:rsid w:val="000222EB"/>
    <w:rPr>
      <w:sz w:val="20"/>
      <w:szCs w:val="20"/>
    </w:rPr>
  </w:style>
  <w:style w:type="paragraph" w:customStyle="1" w:styleId="ecxmsonormal">
    <w:name w:val="ecxmsonormal"/>
    <w:basedOn w:val="Normal"/>
    <w:rsid w:val="000222EB"/>
    <w:pPr>
      <w:spacing w:after="324"/>
    </w:pPr>
    <w:rPr>
      <w:lang w:val="en-GB" w:eastAsia="en-GB"/>
    </w:rPr>
  </w:style>
  <w:style w:type="paragraph" w:customStyle="1" w:styleId="ein1">
    <w:name w:val="ein1"/>
    <w:basedOn w:val="Normal"/>
    <w:rsid w:val="000222EB"/>
    <w:pPr>
      <w:ind w:left="1134" w:hanging="1134"/>
      <w:jc w:val="both"/>
    </w:pPr>
    <w:rPr>
      <w:rFonts w:ascii="Arial" w:hAnsi="Arial"/>
      <w:sz w:val="22"/>
      <w:szCs w:val="20"/>
      <w:lang w:val="sq-AL" w:eastAsia="de-DE"/>
    </w:rPr>
  </w:style>
  <w:style w:type="paragraph" w:customStyle="1" w:styleId="Einrck1">
    <w:name w:val="Einrück1"/>
    <w:basedOn w:val="Normal"/>
    <w:rsid w:val="000222EB"/>
    <w:pPr>
      <w:overflowPunct w:val="0"/>
      <w:autoSpaceDE w:val="0"/>
      <w:autoSpaceDN w:val="0"/>
      <w:adjustRightInd w:val="0"/>
      <w:spacing w:line="312" w:lineRule="exact"/>
      <w:ind w:left="709" w:hanging="709"/>
      <w:textAlignment w:val="baseline"/>
    </w:pPr>
    <w:rPr>
      <w:rFonts w:ascii="Arial" w:hAnsi="Arial" w:cs="Arial"/>
      <w:lang w:val="de-DE" w:eastAsia="de-DE"/>
    </w:rPr>
  </w:style>
  <w:style w:type="paragraph" w:customStyle="1" w:styleId="Einrck2">
    <w:name w:val="Einrück2"/>
    <w:basedOn w:val="Normal"/>
    <w:rsid w:val="000222EB"/>
    <w:pPr>
      <w:overflowPunct w:val="0"/>
      <w:autoSpaceDE w:val="0"/>
      <w:autoSpaceDN w:val="0"/>
      <w:adjustRightInd w:val="0"/>
      <w:spacing w:line="312" w:lineRule="exact"/>
      <w:ind w:left="1276" w:hanging="567"/>
      <w:textAlignment w:val="baseline"/>
    </w:pPr>
    <w:rPr>
      <w:rFonts w:ascii="Arial" w:hAnsi="Arial" w:cs="Arial"/>
      <w:lang w:val="de-DE" w:eastAsia="de-DE"/>
    </w:rPr>
  </w:style>
  <w:style w:type="paragraph" w:customStyle="1" w:styleId="Einrckung1">
    <w:name w:val="Einrückung 1"/>
    <w:basedOn w:val="Normal"/>
    <w:rsid w:val="000222EB"/>
    <w:pPr>
      <w:spacing w:line="360" w:lineRule="atLeast"/>
      <w:ind w:left="851" w:hanging="851"/>
      <w:jc w:val="both"/>
    </w:pPr>
    <w:rPr>
      <w:rFonts w:ascii="Arial" w:hAnsi="Arial"/>
      <w:szCs w:val="20"/>
      <w:lang w:val="sq-AL" w:eastAsia="de-DE"/>
    </w:rPr>
  </w:style>
  <w:style w:type="paragraph" w:customStyle="1" w:styleId="Einrckung2">
    <w:name w:val="Einrückung 2"/>
    <w:basedOn w:val="Normal"/>
    <w:rsid w:val="000222EB"/>
    <w:pPr>
      <w:spacing w:line="360" w:lineRule="atLeast"/>
      <w:ind w:left="1701" w:hanging="851"/>
    </w:pPr>
    <w:rPr>
      <w:rFonts w:ascii="Arial" w:hAnsi="Arial"/>
      <w:szCs w:val="20"/>
      <w:lang w:val="sq-AL" w:eastAsia="de-DE"/>
    </w:rPr>
  </w:style>
  <w:style w:type="paragraph" w:customStyle="1" w:styleId="Einrckung3">
    <w:name w:val="Einrückung 3"/>
    <w:basedOn w:val="Normal"/>
    <w:rsid w:val="000222EB"/>
    <w:pPr>
      <w:spacing w:line="360" w:lineRule="atLeast"/>
      <w:ind w:left="2552" w:hanging="851"/>
    </w:pPr>
    <w:rPr>
      <w:rFonts w:ascii="Arial" w:hAnsi="Arial"/>
      <w:szCs w:val="20"/>
      <w:lang w:val="sq-AL" w:eastAsia="de-DE"/>
    </w:rPr>
  </w:style>
  <w:style w:type="character" w:customStyle="1" w:styleId="f01">
    <w:name w:val="f01"/>
    <w:basedOn w:val="DefaultParagraphFont"/>
    <w:rsid w:val="000222EB"/>
    <w:rPr>
      <w:rFonts w:ascii="FangSong" w:eastAsia="FangSong" w:hAnsi="FangSong" w:hint="eastAsia"/>
      <w:color w:val="000000"/>
      <w:sz w:val="20"/>
      <w:szCs w:val="20"/>
    </w:rPr>
  </w:style>
  <w:style w:type="character" w:customStyle="1" w:styleId="f41">
    <w:name w:val="f41"/>
    <w:basedOn w:val="DefaultParagraphFont"/>
    <w:rsid w:val="000222EB"/>
    <w:rPr>
      <w:rFonts w:ascii="MS Mincho" w:eastAsia="MS Mincho" w:hAnsi="MS Mincho" w:hint="eastAsia"/>
      <w:color w:val="000000"/>
      <w:sz w:val="20"/>
      <w:szCs w:val="20"/>
    </w:rPr>
  </w:style>
  <w:style w:type="paragraph" w:customStyle="1" w:styleId="FootnoteText1">
    <w:name w:val="Footnote Text1"/>
    <w:rsid w:val="000222EB"/>
    <w:rPr>
      <w:rFonts w:ascii="Helvetica" w:eastAsia="ヒラギノ角ゴ Pro W3" w:hAnsi="Helvetica"/>
      <w:color w:val="000000"/>
      <w:lang w:eastAsia="en-US"/>
    </w:rPr>
  </w:style>
  <w:style w:type="character" w:styleId="IntenseEmphasis">
    <w:name w:val="Intense Emphasis"/>
    <w:qFormat/>
    <w:rsid w:val="000222EB"/>
    <w:rPr>
      <w:b/>
      <w:bCs/>
    </w:rPr>
  </w:style>
  <w:style w:type="paragraph" w:styleId="IntenseQuote">
    <w:name w:val="Intense Quote"/>
    <w:basedOn w:val="Normal"/>
    <w:next w:val="Normal"/>
    <w:qFormat/>
    <w:rsid w:val="000222EB"/>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hAnsi="Arial" w:cs="Arial"/>
      <w:b/>
      <w:bCs/>
      <w:i/>
      <w:iCs/>
      <w:lang w:val="de-DE" w:eastAsia="de-DE"/>
    </w:rPr>
  </w:style>
  <w:style w:type="character" w:styleId="IntenseReference">
    <w:name w:val="Intense Reference"/>
    <w:qFormat/>
    <w:rsid w:val="000222EB"/>
    <w:rPr>
      <w:smallCaps/>
      <w:spacing w:val="5"/>
      <w:u w:val="single"/>
    </w:rPr>
  </w:style>
  <w:style w:type="paragraph" w:customStyle="1" w:styleId="JuPara">
    <w:name w:val="Ju_Para"/>
    <w:basedOn w:val="Normal"/>
    <w:rsid w:val="000222EB"/>
    <w:pPr>
      <w:suppressAutoHyphens/>
      <w:ind w:firstLine="284"/>
      <w:jc w:val="both"/>
    </w:pPr>
    <w:rPr>
      <w:lang w:val="en-GB" w:eastAsia="fr-FR"/>
    </w:rPr>
  </w:style>
  <w:style w:type="paragraph" w:customStyle="1" w:styleId="ju-005fpara-0020char-0020char">
    <w:name w:val="ju-005fpara-0020char-0020char"/>
    <w:basedOn w:val="Normal"/>
    <w:rsid w:val="000222EB"/>
    <w:pPr>
      <w:spacing w:before="100" w:beforeAutospacing="1" w:after="100" w:afterAutospacing="1"/>
    </w:pPr>
  </w:style>
  <w:style w:type="character" w:customStyle="1" w:styleId="ju-005fpara-002cleft-002cfirst-0020line-003a-0020-00200-0020cm--char">
    <w:name w:val="ju-005fpara-002cleft-002cfirst-0020line-003a-0020-00200-0020cm--char"/>
    <w:basedOn w:val="DefaultParagraphFont"/>
    <w:rsid w:val="000222EB"/>
  </w:style>
  <w:style w:type="character" w:customStyle="1" w:styleId="ju--005fpara----char--char">
    <w:name w:val="ju--005fpara----char--char"/>
    <w:basedOn w:val="DefaultParagraphFont"/>
    <w:rsid w:val="000222EB"/>
  </w:style>
  <w:style w:type="character" w:customStyle="1" w:styleId="longtext1">
    <w:name w:val="long_text1"/>
    <w:basedOn w:val="DefaultParagraphFont"/>
    <w:rsid w:val="000222EB"/>
    <w:rPr>
      <w:sz w:val="20"/>
      <w:szCs w:val="20"/>
    </w:rPr>
  </w:style>
  <w:style w:type="character" w:customStyle="1" w:styleId="mediumtext">
    <w:name w:val="medium_text"/>
    <w:basedOn w:val="DefaultParagraphFont"/>
    <w:rsid w:val="000222EB"/>
  </w:style>
  <w:style w:type="paragraph" w:customStyle="1" w:styleId="neninr0">
    <w:name w:val="neninr"/>
    <w:basedOn w:val="Normal"/>
    <w:rsid w:val="000222EB"/>
    <w:pPr>
      <w:spacing w:before="100" w:beforeAutospacing="1" w:after="100" w:afterAutospacing="1"/>
    </w:pPr>
    <w:rPr>
      <w:lang w:val="sq-AL"/>
    </w:rPr>
  </w:style>
  <w:style w:type="paragraph" w:customStyle="1" w:styleId="NormalLatinArial">
    <w:name w:val="Normal + (Latin) Arial"/>
    <w:basedOn w:val="Normal"/>
    <w:rsid w:val="000222EB"/>
    <w:rPr>
      <w:rFonts w:ascii="Arial" w:hAnsi="Arial" w:cs="Arial"/>
    </w:rPr>
  </w:style>
  <w:style w:type="paragraph" w:customStyle="1" w:styleId="Normal1">
    <w:name w:val="Normal+1"/>
    <w:basedOn w:val="Default"/>
    <w:next w:val="Default"/>
    <w:rsid w:val="000222EB"/>
    <w:rPr>
      <w:rFonts w:ascii="Life L2" w:hAnsi="Life L2"/>
      <w:color w:val="auto"/>
    </w:rPr>
  </w:style>
  <w:style w:type="paragraph" w:customStyle="1" w:styleId="NummerierteListe">
    <w:name w:val="Nummerierte Liste"/>
    <w:aliases w:val="Links:  0,63 cm"/>
    <w:basedOn w:val="Normal"/>
    <w:rsid w:val="000222EB"/>
    <w:pPr>
      <w:tabs>
        <w:tab w:val="left" w:pos="426"/>
      </w:tabs>
    </w:pPr>
    <w:rPr>
      <w:rFonts w:ascii="Arial" w:hAnsi="Arial"/>
      <w:sz w:val="22"/>
      <w:szCs w:val="20"/>
      <w:lang w:val="en-GB" w:eastAsia="de-DE"/>
    </w:rPr>
  </w:style>
  <w:style w:type="paragraph" w:customStyle="1" w:styleId="numridata0">
    <w:name w:val="numridata"/>
    <w:basedOn w:val="Normal"/>
    <w:rsid w:val="000222EB"/>
    <w:pPr>
      <w:spacing w:before="100" w:beforeAutospacing="1" w:after="100" w:afterAutospacing="1"/>
    </w:pPr>
  </w:style>
  <w:style w:type="paragraph" w:customStyle="1" w:styleId="paragrafi0">
    <w:name w:val="paragrafi"/>
    <w:basedOn w:val="Normal"/>
    <w:rsid w:val="000222EB"/>
    <w:pPr>
      <w:spacing w:before="100" w:beforeAutospacing="1" w:after="100" w:afterAutospacing="1"/>
    </w:pPr>
    <w:rPr>
      <w:lang w:val="en-GB" w:eastAsia="en-GB"/>
    </w:rPr>
  </w:style>
  <w:style w:type="paragraph" w:customStyle="1" w:styleId="Paragrafoelenco">
    <w:name w:val="Paragrafo elenco"/>
    <w:basedOn w:val="Normal"/>
    <w:qFormat/>
    <w:rsid w:val="000222EB"/>
    <w:pPr>
      <w:spacing w:after="200" w:line="276" w:lineRule="auto"/>
      <w:ind w:left="720"/>
      <w:contextualSpacing/>
    </w:pPr>
    <w:rPr>
      <w:rFonts w:ascii="Calibri" w:eastAsia="Calibri" w:hAnsi="Calibri"/>
      <w:sz w:val="22"/>
      <w:szCs w:val="22"/>
      <w:lang w:val="it-IT"/>
    </w:rPr>
  </w:style>
  <w:style w:type="paragraph" w:customStyle="1" w:styleId="Prambelabsatz">
    <w:name w:val="Präambelabsatz"/>
    <w:basedOn w:val="Normal"/>
    <w:rsid w:val="000222EB"/>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hAnsi="Arial" w:cs="Arial"/>
      <w:sz w:val="22"/>
      <w:szCs w:val="22"/>
      <w:lang w:val="de-DE" w:eastAsia="de-DE"/>
    </w:rPr>
  </w:style>
  <w:style w:type="paragraph" w:styleId="Quote">
    <w:name w:val="Quote"/>
    <w:basedOn w:val="Normal"/>
    <w:next w:val="Normal"/>
    <w:qFormat/>
    <w:rsid w:val="000222EB"/>
    <w:pPr>
      <w:overflowPunct w:val="0"/>
      <w:autoSpaceDE w:val="0"/>
      <w:autoSpaceDN w:val="0"/>
      <w:adjustRightInd w:val="0"/>
      <w:spacing w:before="200" w:line="312" w:lineRule="exact"/>
      <w:ind w:left="360" w:right="360"/>
      <w:textAlignment w:val="baseline"/>
    </w:pPr>
    <w:rPr>
      <w:rFonts w:ascii="Arial" w:hAnsi="Arial" w:cs="Arial"/>
      <w:i/>
      <w:iCs/>
      <w:lang w:val="de-DE" w:eastAsia="de-DE"/>
    </w:rPr>
  </w:style>
  <w:style w:type="character" w:customStyle="1" w:styleId="shorttext">
    <w:name w:val="short_text"/>
    <w:basedOn w:val="DefaultParagraphFont"/>
    <w:rsid w:val="000222EB"/>
  </w:style>
  <w:style w:type="paragraph" w:customStyle="1" w:styleId="Standard1">
    <w:name w:val="Standard1"/>
    <w:basedOn w:val="Normal"/>
    <w:rsid w:val="000222EB"/>
    <w:pPr>
      <w:spacing w:line="360" w:lineRule="atLeast"/>
      <w:jc w:val="both"/>
    </w:pPr>
    <w:rPr>
      <w:rFonts w:ascii="Arial" w:hAnsi="Arial"/>
      <w:szCs w:val="20"/>
      <w:lang w:val="sq-AL" w:eastAsia="de-DE"/>
    </w:rPr>
  </w:style>
  <w:style w:type="paragraph" w:customStyle="1" w:styleId="Style1">
    <w:name w:val="Style 1"/>
    <w:rsid w:val="000222EB"/>
    <w:pPr>
      <w:widowControl w:val="0"/>
      <w:autoSpaceDE w:val="0"/>
      <w:autoSpaceDN w:val="0"/>
      <w:adjustRightInd w:val="0"/>
    </w:pPr>
    <w:rPr>
      <w:rFonts w:eastAsia="SimSun"/>
      <w:lang w:val="en-US" w:eastAsia="zh-CN"/>
    </w:rPr>
  </w:style>
  <w:style w:type="paragraph" w:customStyle="1" w:styleId="Style4">
    <w:name w:val="Style 4"/>
    <w:rsid w:val="000222EB"/>
    <w:pPr>
      <w:widowControl w:val="0"/>
      <w:autoSpaceDE w:val="0"/>
      <w:autoSpaceDN w:val="0"/>
      <w:spacing w:before="108"/>
      <w:ind w:left="288" w:hanging="288"/>
    </w:pPr>
    <w:rPr>
      <w:rFonts w:eastAsia="SimSun"/>
      <w:sz w:val="18"/>
      <w:szCs w:val="18"/>
      <w:lang w:val="en-US" w:eastAsia="zh-CN"/>
    </w:rPr>
  </w:style>
  <w:style w:type="paragraph" w:customStyle="1" w:styleId="Style8">
    <w:name w:val="Style 8"/>
    <w:rsid w:val="000222EB"/>
    <w:pPr>
      <w:widowControl w:val="0"/>
      <w:autoSpaceDE w:val="0"/>
      <w:autoSpaceDN w:val="0"/>
      <w:spacing w:before="72" w:line="307" w:lineRule="auto"/>
    </w:pPr>
    <w:rPr>
      <w:rFonts w:eastAsia="SimSun"/>
      <w:sz w:val="18"/>
      <w:szCs w:val="18"/>
      <w:lang w:val="en-US" w:eastAsia="zh-CN"/>
    </w:rPr>
  </w:style>
  <w:style w:type="paragraph" w:customStyle="1" w:styleId="style5">
    <w:name w:val="style5"/>
    <w:basedOn w:val="Normal"/>
    <w:rsid w:val="000222EB"/>
    <w:pPr>
      <w:spacing w:before="100" w:beforeAutospacing="1" w:after="100" w:afterAutospacing="1"/>
    </w:pPr>
    <w:rPr>
      <w:lang w:val="sq-AL"/>
    </w:rPr>
  </w:style>
  <w:style w:type="character" w:styleId="SubtleEmphasis">
    <w:name w:val="Subtle Emphasis"/>
    <w:qFormat/>
    <w:rsid w:val="000222EB"/>
    <w:rPr>
      <w:i/>
      <w:iCs/>
    </w:rPr>
  </w:style>
  <w:style w:type="character" w:styleId="SubtleReference">
    <w:name w:val="Subtle Reference"/>
    <w:qFormat/>
    <w:rsid w:val="000222EB"/>
    <w:rPr>
      <w:smallCaps/>
    </w:rPr>
  </w:style>
  <w:style w:type="paragraph" w:customStyle="1" w:styleId="Tabellenberschrift">
    <w:name w:val="Tabellenüberschrift"/>
    <w:basedOn w:val="Normal"/>
    <w:rsid w:val="000222EB"/>
    <w:pPr>
      <w:keepNext/>
      <w:overflowPunct w:val="0"/>
      <w:autoSpaceDE w:val="0"/>
      <w:autoSpaceDN w:val="0"/>
      <w:adjustRightInd w:val="0"/>
      <w:spacing w:after="120" w:line="336" w:lineRule="auto"/>
      <w:jc w:val="center"/>
      <w:textAlignment w:val="baseline"/>
    </w:pPr>
    <w:rPr>
      <w:rFonts w:ascii="Arial" w:hAnsi="Arial" w:cs="Arial"/>
      <w:b/>
      <w:bCs/>
      <w:sz w:val="22"/>
      <w:szCs w:val="22"/>
      <w:lang w:val="de-DE" w:eastAsia="de-DE"/>
    </w:rPr>
  </w:style>
  <w:style w:type="paragraph" w:customStyle="1" w:styleId="Tabellenzeile">
    <w:name w:val="Tabellenzeile"/>
    <w:basedOn w:val="Normal"/>
    <w:rsid w:val="000222EB"/>
    <w:pPr>
      <w:overflowPunct w:val="0"/>
      <w:autoSpaceDE w:val="0"/>
      <w:autoSpaceDN w:val="0"/>
      <w:adjustRightInd w:val="0"/>
      <w:spacing w:after="120" w:line="336" w:lineRule="auto"/>
      <w:ind w:right="-68"/>
      <w:jc w:val="both"/>
      <w:textAlignment w:val="baseline"/>
    </w:pPr>
    <w:rPr>
      <w:rFonts w:ascii="Arial" w:hAnsi="Arial" w:cs="Arial"/>
      <w:sz w:val="22"/>
      <w:szCs w:val="22"/>
      <w:lang w:val="de-DE" w:eastAsia="de-DE"/>
    </w:rPr>
  </w:style>
  <w:style w:type="paragraph" w:customStyle="1" w:styleId="TextfrKfW">
    <w:name w:val="Text für KfW"/>
    <w:basedOn w:val="Normal"/>
    <w:rsid w:val="000222EB"/>
    <w:pPr>
      <w:tabs>
        <w:tab w:val="left" w:pos="851"/>
        <w:tab w:val="left" w:pos="1418"/>
        <w:tab w:val="left" w:pos="2127"/>
      </w:tabs>
      <w:spacing w:after="240" w:line="360" w:lineRule="atLeast"/>
      <w:jc w:val="both"/>
    </w:pPr>
    <w:rPr>
      <w:rFonts w:ascii="Arial" w:hAnsi="Arial"/>
      <w:szCs w:val="20"/>
      <w:lang w:val="sq-AL" w:eastAsia="de-DE"/>
    </w:rPr>
  </w:style>
  <w:style w:type="paragraph" w:styleId="TOCHeading">
    <w:name w:val="TOC Heading"/>
    <w:basedOn w:val="Heading1"/>
    <w:next w:val="Normal"/>
    <w:qFormat/>
    <w:rsid w:val="000222EB"/>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rsid w:val="000222EB"/>
    <w:pPr>
      <w:spacing w:after="120"/>
    </w:pPr>
    <w:rPr>
      <w:sz w:val="16"/>
      <w:szCs w:val="16"/>
      <w:lang w:val="en-GB"/>
    </w:rPr>
  </w:style>
  <w:style w:type="paragraph" w:styleId="BodyTextIndent">
    <w:name w:val="Body Text Indent"/>
    <w:basedOn w:val="Normal"/>
    <w:rsid w:val="000222EB"/>
    <w:pPr>
      <w:spacing w:after="120"/>
      <w:ind w:left="360"/>
    </w:pPr>
    <w:rPr>
      <w:sz w:val="20"/>
      <w:szCs w:val="20"/>
      <w:lang w:val="en-GB"/>
    </w:rPr>
  </w:style>
  <w:style w:type="character" w:styleId="CommentReference">
    <w:name w:val="annotation reference"/>
    <w:semiHidden/>
    <w:unhideWhenUsed/>
    <w:rsid w:val="000222EB"/>
    <w:rPr>
      <w:sz w:val="16"/>
      <w:szCs w:val="16"/>
    </w:rPr>
  </w:style>
  <w:style w:type="paragraph" w:styleId="CommentText">
    <w:name w:val="annotation text"/>
    <w:basedOn w:val="Normal"/>
    <w:semiHidden/>
    <w:unhideWhenUsed/>
    <w:rsid w:val="000222EB"/>
    <w:pPr>
      <w:spacing w:after="200" w:line="276" w:lineRule="auto"/>
    </w:pPr>
    <w:rPr>
      <w:rFonts w:ascii="Calibri" w:hAnsi="Calibri"/>
      <w:sz w:val="20"/>
      <w:szCs w:val="20"/>
      <w:lang w:val="sq-AL"/>
    </w:rPr>
  </w:style>
  <w:style w:type="paragraph" w:styleId="CommentSubject">
    <w:name w:val="annotation subject"/>
    <w:basedOn w:val="CommentText"/>
    <w:next w:val="CommentText"/>
    <w:semiHidden/>
    <w:unhideWhenUsed/>
    <w:rsid w:val="000222EB"/>
    <w:rPr>
      <w:b/>
      <w:bCs/>
    </w:rPr>
  </w:style>
  <w:style w:type="paragraph" w:customStyle="1" w:styleId="Corpodeltesto">
    <w:name w:val="Corpo del testo"/>
    <w:basedOn w:val="Default"/>
    <w:next w:val="Default"/>
    <w:rsid w:val="000222EB"/>
    <w:rPr>
      <w:rFonts w:eastAsia="Times New Roman"/>
      <w:color w:val="auto"/>
    </w:rPr>
  </w:style>
  <w:style w:type="paragraph" w:customStyle="1" w:styleId="Didascalia">
    <w:name w:val="Didascalia"/>
    <w:basedOn w:val="Default"/>
    <w:next w:val="Default"/>
    <w:rsid w:val="000222EB"/>
    <w:rPr>
      <w:rFonts w:eastAsia="Times New Roman"/>
      <w:color w:val="auto"/>
    </w:rPr>
  </w:style>
  <w:style w:type="numbering" w:customStyle="1" w:styleId="NoList1">
    <w:name w:val="No List1"/>
    <w:next w:val="NoList"/>
    <w:semiHidden/>
    <w:unhideWhenUsed/>
    <w:rsid w:val="000222EB"/>
  </w:style>
  <w:style w:type="paragraph" w:customStyle="1" w:styleId="Normale">
    <w:name w:val="Normale"/>
    <w:basedOn w:val="Default"/>
    <w:next w:val="Default"/>
    <w:rsid w:val="000222EB"/>
    <w:rPr>
      <w:rFonts w:eastAsia="Times New Roman"/>
      <w:color w:val="auto"/>
    </w:rPr>
  </w:style>
  <w:style w:type="paragraph" w:customStyle="1" w:styleId="Rientrocorpodeltesto">
    <w:name w:val="Rientro corpo del testo"/>
    <w:basedOn w:val="Default"/>
    <w:next w:val="Default"/>
    <w:rsid w:val="000222EB"/>
    <w:rPr>
      <w:rFonts w:eastAsia="Times New Roman"/>
      <w:color w:val="auto"/>
    </w:rPr>
  </w:style>
  <w:style w:type="paragraph" w:customStyle="1" w:styleId="Rientrocorpodeltesto2">
    <w:name w:val="Rientro corpo del testo 2"/>
    <w:basedOn w:val="Default"/>
    <w:next w:val="Default"/>
    <w:rsid w:val="000222EB"/>
    <w:rPr>
      <w:rFonts w:eastAsia="Times New Roman"/>
      <w:color w:val="auto"/>
    </w:rPr>
  </w:style>
  <w:style w:type="paragraph" w:customStyle="1" w:styleId="Rientrocorpodeltesto3">
    <w:name w:val="Rientro corpo del testo 3"/>
    <w:basedOn w:val="Default"/>
    <w:next w:val="Default"/>
    <w:rsid w:val="000222EB"/>
    <w:rPr>
      <w:rFonts w:eastAsia="Times New Roman"/>
      <w:color w:val="auto"/>
    </w:rPr>
  </w:style>
  <w:style w:type="character" w:customStyle="1" w:styleId="ssens">
    <w:name w:val="ssens"/>
    <w:basedOn w:val="DefaultParagraphFont"/>
    <w:rsid w:val="000222EB"/>
  </w:style>
  <w:style w:type="character" w:customStyle="1" w:styleId="subtitle0">
    <w:name w:val="subtitle"/>
    <w:basedOn w:val="DefaultParagraphFont"/>
    <w:rsid w:val="000222EB"/>
  </w:style>
  <w:style w:type="paragraph" w:customStyle="1" w:styleId="Titolo1">
    <w:name w:val="Titolo 1"/>
    <w:basedOn w:val="Default"/>
    <w:next w:val="Default"/>
    <w:rsid w:val="000222EB"/>
    <w:rPr>
      <w:rFonts w:eastAsia="Times New Roman"/>
      <w:color w:val="auto"/>
    </w:rPr>
  </w:style>
  <w:style w:type="paragraph" w:customStyle="1" w:styleId="Titolo2">
    <w:name w:val="Titolo 2"/>
    <w:basedOn w:val="Default"/>
    <w:next w:val="Default"/>
    <w:rsid w:val="000222EB"/>
    <w:rPr>
      <w:rFonts w:eastAsia="Times New Roman"/>
      <w:color w:val="auto"/>
    </w:rPr>
  </w:style>
  <w:style w:type="paragraph" w:customStyle="1" w:styleId="Titolo3">
    <w:name w:val="Titolo 3"/>
    <w:basedOn w:val="Default"/>
    <w:next w:val="Default"/>
    <w:rsid w:val="000222EB"/>
    <w:rPr>
      <w:rFonts w:eastAsia="Times New Roman"/>
      <w:color w:val="auto"/>
    </w:rPr>
  </w:style>
  <w:style w:type="paragraph" w:customStyle="1" w:styleId="Titolo4">
    <w:name w:val="Titolo 4"/>
    <w:basedOn w:val="Default"/>
    <w:next w:val="Default"/>
    <w:rsid w:val="000222EB"/>
    <w:rPr>
      <w:rFonts w:eastAsia="Times New Roman"/>
      <w:color w:val="auto"/>
    </w:rPr>
  </w:style>
  <w:style w:type="character" w:customStyle="1" w:styleId="vi">
    <w:name w:val="vi"/>
    <w:basedOn w:val="DefaultParagraphFont"/>
    <w:rsid w:val="000222EB"/>
  </w:style>
  <w:style w:type="paragraph" w:customStyle="1" w:styleId="Char0">
    <w:name w:val=" Char"/>
    <w:basedOn w:val="Normal"/>
    <w:rsid w:val="000222EB"/>
    <w:pPr>
      <w:spacing w:after="160" w:line="240" w:lineRule="exact"/>
    </w:pPr>
    <w:rPr>
      <w:rFonts w:ascii="Tahoma" w:hAnsi="Tahoma"/>
      <w:sz w:val="20"/>
      <w:szCs w:val="20"/>
      <w:lang w:val="en-GB"/>
    </w:rPr>
  </w:style>
  <w:style w:type="paragraph" w:styleId="EndnoteText">
    <w:name w:val="endnote text"/>
    <w:basedOn w:val="Normal"/>
    <w:semiHidden/>
    <w:unhideWhenUsed/>
    <w:rsid w:val="000222EB"/>
    <w:rPr>
      <w:rFonts w:ascii="Tahoma" w:eastAsia="Times New Roman" w:hAnsi="Tahoma" w:cs="Tahoma"/>
      <w:sz w:val="20"/>
      <w:szCs w:val="20"/>
    </w:rPr>
  </w:style>
  <w:style w:type="character" w:styleId="EndnoteReference">
    <w:name w:val="endnote reference"/>
    <w:semiHidden/>
    <w:unhideWhenUsed/>
    <w:rsid w:val="000222EB"/>
    <w:rPr>
      <w:vertAlign w:val="superscript"/>
    </w:rPr>
  </w:style>
  <w:style w:type="paragraph" w:customStyle="1" w:styleId="Numri">
    <w:name w:val="Numri"/>
    <w:aliases w:val="data"/>
    <w:rsid w:val="000222E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hAnsi="CG Times" w:cs="CG Times"/>
      <w:b/>
      <w:bCs/>
      <w:sz w:val="22"/>
      <w:szCs w:val="22"/>
      <w:lang w:val="en-US" w:eastAsia="en-US"/>
    </w:rPr>
  </w:style>
  <w:style w:type="character" w:customStyle="1" w:styleId="AutoritetiChar">
    <w:name w:val="Autoriteti Char"/>
    <w:basedOn w:val="DefaultParagraphFont"/>
    <w:link w:val="Autoriteti"/>
    <w:locked/>
    <w:rsid w:val="000222EB"/>
    <w:rPr>
      <w:rFonts w:ascii="CG Times" w:eastAsia="MS Mincho" w:hAnsi="CG Times" w:cs="CG Times"/>
      <w:caps/>
      <w:sz w:val="22"/>
      <w:szCs w:val="22"/>
      <w:lang w:val="en-GB" w:eastAsia="en-US" w:bidi="ar-SA"/>
    </w:rPr>
  </w:style>
  <w:style w:type="paragraph" w:customStyle="1" w:styleId="xl63">
    <w:name w:val="xl63"/>
    <w:basedOn w:val="Normal"/>
    <w:rsid w:val="000222EB"/>
    <w:pPr>
      <w:pBdr>
        <w:top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64">
    <w:name w:val="xl64"/>
    <w:basedOn w:val="Normal"/>
    <w:rsid w:val="000222EB"/>
    <w:pPr>
      <w:pBdr>
        <w:top w:val="double" w:sz="6" w:space="0" w:color="auto"/>
        <w:left w:val="double" w:sz="6" w:space="0" w:color="auto"/>
        <w:bottom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06">
    <w:name w:val="xl106"/>
    <w:basedOn w:val="Normal"/>
    <w:rsid w:val="000222EB"/>
    <w:pPr>
      <w:pBdr>
        <w:top w:val="single" w:sz="4"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7">
    <w:name w:val="xl107"/>
    <w:basedOn w:val="Normal"/>
    <w:rsid w:val="000222EB"/>
    <w:pPr>
      <w:pBdr>
        <w:top w:val="single" w:sz="4"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8">
    <w:name w:val="xl108"/>
    <w:basedOn w:val="Normal"/>
    <w:rsid w:val="000222EB"/>
    <w:pPr>
      <w:pBdr>
        <w:top w:val="single" w:sz="4" w:space="0" w:color="auto"/>
        <w:left w:val="double" w:sz="6"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9">
    <w:name w:val="xl109"/>
    <w:basedOn w:val="Normal"/>
    <w:rsid w:val="000222EB"/>
    <w:pPr>
      <w:pBdr>
        <w:top w:val="single" w:sz="4" w:space="0" w:color="auto"/>
        <w:left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0">
    <w:name w:val="xl110"/>
    <w:basedOn w:val="Normal"/>
    <w:rsid w:val="000222EB"/>
    <w:pPr>
      <w:pBdr>
        <w:left w:val="double" w:sz="6" w:space="0" w:color="auto"/>
        <w:bottom w:val="single" w:sz="4"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1">
    <w:name w:val="xl111"/>
    <w:basedOn w:val="Normal"/>
    <w:rsid w:val="000222EB"/>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right"/>
    </w:pPr>
    <w:rPr>
      <w:rFonts w:ascii="CG Times" w:eastAsia="Times New Roman" w:hAnsi="CG Times"/>
      <w:sz w:val="14"/>
      <w:szCs w:val="14"/>
    </w:rPr>
  </w:style>
  <w:style w:type="paragraph" w:customStyle="1" w:styleId="xl112">
    <w:name w:val="xl112"/>
    <w:basedOn w:val="Normal"/>
    <w:rsid w:val="000222EB"/>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13">
    <w:name w:val="xl113"/>
    <w:basedOn w:val="Normal"/>
    <w:rsid w:val="000222EB"/>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4">
    <w:name w:val="xl114"/>
    <w:basedOn w:val="Normal"/>
    <w:rsid w:val="000222EB"/>
    <w:pPr>
      <w:pBdr>
        <w:top w:val="single" w:sz="4" w:space="0" w:color="auto"/>
        <w:left w:val="double" w:sz="6" w:space="0" w:color="auto"/>
        <w:right w:val="double" w:sz="6" w:space="0" w:color="auto"/>
      </w:pBdr>
      <w:spacing w:before="100" w:beforeAutospacing="1" w:after="100" w:afterAutospacing="1"/>
    </w:pPr>
    <w:rPr>
      <w:rFonts w:ascii="CG Times" w:eastAsia="Times New Roman" w:hAnsi="CG Times"/>
      <w:sz w:val="14"/>
      <w:szCs w:val="14"/>
    </w:rPr>
  </w:style>
  <w:style w:type="paragraph" w:customStyle="1" w:styleId="xl115">
    <w:name w:val="xl115"/>
    <w:basedOn w:val="Normal"/>
    <w:rsid w:val="000222EB"/>
    <w:pPr>
      <w:pBdr>
        <w:top w:val="single" w:sz="4" w:space="0" w:color="auto"/>
      </w:pBdr>
      <w:spacing w:before="100" w:beforeAutospacing="1" w:after="100" w:afterAutospacing="1"/>
    </w:pPr>
    <w:rPr>
      <w:rFonts w:ascii="CG Times" w:eastAsia="Times New Roman" w:hAnsi="CG Times"/>
      <w:sz w:val="14"/>
      <w:szCs w:val="14"/>
    </w:rPr>
  </w:style>
  <w:style w:type="paragraph" w:customStyle="1" w:styleId="xl116">
    <w:name w:val="xl116"/>
    <w:basedOn w:val="Normal"/>
    <w:rsid w:val="000222EB"/>
    <w:pPr>
      <w:pBdr>
        <w:top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117">
    <w:name w:val="xl117"/>
    <w:basedOn w:val="Normal"/>
    <w:rsid w:val="000222EB"/>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8">
    <w:name w:val="xl118"/>
    <w:basedOn w:val="Normal"/>
    <w:rsid w:val="000222EB"/>
    <w:pPr>
      <w:pBdr>
        <w:top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19">
    <w:name w:val="xl119"/>
    <w:basedOn w:val="Normal"/>
    <w:rsid w:val="000222EB"/>
    <w:pPr>
      <w:pBdr>
        <w:top w:val="single" w:sz="4" w:space="0" w:color="auto"/>
        <w:left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20">
    <w:name w:val="xl120"/>
    <w:basedOn w:val="Normal"/>
    <w:rsid w:val="000222EB"/>
    <w:pPr>
      <w:pBdr>
        <w:top w:val="single" w:sz="4" w:space="0" w:color="auto"/>
        <w:lef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1">
    <w:name w:val="xl121"/>
    <w:basedOn w:val="Normal"/>
    <w:rsid w:val="000222EB"/>
    <w:pPr>
      <w:pBdr>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2">
    <w:name w:val="xl122"/>
    <w:basedOn w:val="Normal"/>
    <w:rsid w:val="000222EB"/>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3">
    <w:name w:val="xl123"/>
    <w:basedOn w:val="Normal"/>
    <w:rsid w:val="000222EB"/>
    <w:pPr>
      <w:pBdr>
        <w:top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4">
    <w:name w:val="xl124"/>
    <w:basedOn w:val="Normal"/>
    <w:rsid w:val="000222EB"/>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5">
    <w:name w:val="xl125"/>
    <w:basedOn w:val="Normal"/>
    <w:rsid w:val="000222EB"/>
    <w:pPr>
      <w:pBdr>
        <w:top w:val="double" w:sz="6" w:space="0" w:color="auto"/>
        <w:bottom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6">
    <w:name w:val="xl126"/>
    <w:basedOn w:val="Normal"/>
    <w:rsid w:val="000222EB"/>
    <w:pPr>
      <w:pBdr>
        <w:top w:val="double" w:sz="6" w:space="0" w:color="auto"/>
        <w:bottom w:val="double" w:sz="6" w:space="0" w:color="auto"/>
      </w:pBdr>
      <w:spacing w:before="100" w:beforeAutospacing="1" w:after="100" w:afterAutospacing="1"/>
      <w:jc w:val="right"/>
    </w:pPr>
    <w:rPr>
      <w:rFonts w:ascii="CG Times" w:eastAsia="Times New Roman" w:hAnsi="CG Times"/>
      <w:b/>
      <w:bCs/>
      <w:sz w:val="14"/>
      <w:szCs w:val="14"/>
    </w:rPr>
  </w:style>
  <w:style w:type="paragraph" w:customStyle="1" w:styleId="xl127">
    <w:name w:val="xl127"/>
    <w:basedOn w:val="Normal"/>
    <w:rsid w:val="000222EB"/>
    <w:pPr>
      <w:pBdr>
        <w:top w:val="double" w:sz="6"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b/>
      <w:bCs/>
      <w:sz w:val="14"/>
      <w:szCs w:val="14"/>
    </w:rPr>
  </w:style>
  <w:style w:type="character" w:customStyle="1" w:styleId="AktiChar">
    <w:name w:val="Akti Char"/>
    <w:basedOn w:val="DefaultParagraphFont"/>
    <w:link w:val="Akti"/>
    <w:rsid w:val="000222EB"/>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1911</Words>
  <Characters>10897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12783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2019-03-18T14:50:00Z</dcterms:created>
  <dcterms:modified xsi:type="dcterms:W3CDTF">2019-03-18T14:50:00Z</dcterms:modified>
</cp:coreProperties>
</file>