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6E" w:rsidRPr="00331806" w:rsidRDefault="00E7416E" w:rsidP="00E7416E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E7416E" w:rsidRPr="00331806" w:rsidRDefault="00E7416E" w:rsidP="00E7416E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335, datë 16.5.2012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</w:p>
    <w:p w:rsidR="00E7416E" w:rsidRPr="00331806" w:rsidRDefault="00E7416E" w:rsidP="00E7416E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shpronësimin, për interes publik, të pronarëve të pasurive të paluajtshme, pronë private, që preken si rezultat i ndërtimit të segmentit rrugor hyrja-Shkodër</w:t>
      </w:r>
    </w:p>
    <w:p w:rsidR="00E7416E" w:rsidRPr="00DB377F" w:rsidRDefault="00E7416E" w:rsidP="00E7416E">
      <w:pPr>
        <w:pStyle w:val="Paragrafi"/>
        <w:rPr>
          <w:sz w:val="16"/>
          <w:szCs w:val="21"/>
          <w:lang w:val="sq-AL"/>
        </w:rPr>
      </w:pP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Kushtetutës, të neneve 5 pika 1</w:t>
      </w:r>
      <w:r>
        <w:rPr>
          <w:sz w:val="21"/>
          <w:szCs w:val="21"/>
          <w:lang w:val="sq-AL"/>
        </w:rPr>
        <w:t>,</w:t>
      </w:r>
      <w:r w:rsidRPr="00331806">
        <w:rPr>
          <w:sz w:val="21"/>
          <w:szCs w:val="21"/>
          <w:lang w:val="sq-AL"/>
        </w:rPr>
        <w:t xml:space="preserve"> 20 e 21 të ligjit nr. 8561, datë 22.12.1999 “Për shpronësimet dhe marrjen në përdorim të përkohshëm të pasurisë, pronë private, për interes publik” dhe të ligjit nr. 10 487, datë 5.12.2011 “Për buxhetin e vitit 2012”, me propozimin e Ministrit të Punëve Publike dhe Transportit, Këshilli i Ministrave</w:t>
      </w:r>
    </w:p>
    <w:p w:rsidR="00E7416E" w:rsidRPr="00DB377F" w:rsidRDefault="00E7416E" w:rsidP="00E7416E">
      <w:pPr>
        <w:pStyle w:val="Paragrafi"/>
        <w:rPr>
          <w:sz w:val="16"/>
          <w:szCs w:val="21"/>
          <w:lang w:val="sq-AL"/>
        </w:rPr>
      </w:pPr>
    </w:p>
    <w:p w:rsidR="00E7416E" w:rsidRPr="00331806" w:rsidRDefault="00E7416E" w:rsidP="00E7416E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E7416E" w:rsidRPr="00DB377F" w:rsidRDefault="00E7416E" w:rsidP="00E7416E">
      <w:pPr>
        <w:pStyle w:val="Paragrafi"/>
        <w:rPr>
          <w:sz w:val="16"/>
          <w:szCs w:val="21"/>
          <w:lang w:val="sq-AL"/>
        </w:rPr>
      </w:pP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Shpronësimin, për interes publik, të pronarëve të pasurive të paluajtshme, pronë private, që preken si rezultat i ndërtimit të segmentit rrugor hyrja-Shkodër.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Shpronësimi bëhet në favor të Drejtorisë së Përgjithshme të Rrugëve.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Pronarët e pasurive të paluajtshme, që shpronësohen, të kompensohen në vlerë të plotë, sipas masës përkatëse, që paraqitet në tabelën bashkëlidhur këtij vendimi, për sipërfaqen e pë</w:t>
      </w:r>
      <w:r>
        <w:rPr>
          <w:sz w:val="21"/>
          <w:szCs w:val="21"/>
          <w:lang w:val="sq-AL"/>
        </w:rPr>
        <w:t>rgjithshme</w:t>
      </w:r>
      <w:r w:rsidRPr="00331806">
        <w:rPr>
          <w:sz w:val="21"/>
          <w:szCs w:val="21"/>
          <w:lang w:val="sq-AL"/>
        </w:rPr>
        <w:t xml:space="preserve"> 111.3 (njëqind e njëmbëdhjetë pikë tre) m</w:t>
      </w:r>
      <w:r w:rsidRPr="00331806">
        <w:rPr>
          <w:sz w:val="21"/>
          <w:szCs w:val="21"/>
          <w:vertAlign w:val="superscript"/>
          <w:lang w:val="sq-AL"/>
        </w:rPr>
        <w:t>2</w:t>
      </w:r>
      <w:r w:rsidRPr="00331806">
        <w:rPr>
          <w:sz w:val="21"/>
          <w:szCs w:val="21"/>
          <w:lang w:val="sq-AL"/>
        </w:rPr>
        <w:t>, tokë truall, me vlerë të përgjithshme shpronësimi prej 1 669 500 (një milion e gjashtëqind e gjashtëdhjetë e nëntë mijë e pesëqind) lekë.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4. Shpenzimet procedurale, në shumën 256 000 (dyqind e pesëdhjetë e gjashtë mijë) lekë, të përballohen nga Drejtoria e Përgjithshme e Rrugëve.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5. Vlera e përgjithshme e shpronësimit, prej 1 669 500 (një milion e gjashtëqind e gjashtëdhjetë e nëntë mijë e pesëqind) lekësh, të përballohet nga buxheti i vitit 2012, zëri “Investime”, miratuar për Drejtorinë e Përgjithshme të Rrugëve.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6. Shpronësimi të fillojë më 16.5.2012.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7. Pronari i përmendur në listën që i bashkëlidhet këtij vendimi, për të cilin është bërë shënimi “Konfirmuar nga ZRPP-ja, Shkodër”, do të kompensohet, për efekt shpronësimi, pasi të ketë paraqitur dokumentacionin e plotë të pronësisë pranë Drejtorisë së Përgjithshme të Rrugëve.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8. Drejtoria e Përgjithshme e Rrugëve të kryejë likuidimin e pronarit, për të cilin është bërë shënimi “Konfirmuar nga ZRPP-ja, Shkodër”, pasi të ketë dorëzuar dokumentacionin e plotë të pronësisë.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9. Brenda 30 (tridhjetë) ditëve nga data e miratimit të këtij vendimi, Zyra Qendrore e Regjistrimit të Pasurive të Paluajtshme dhe Zyra Vendore e Regjistrimit të Pasurive të Paluajtshme, Shkodër, në bashkëpunim me Drejtorinë e Përgjithshme të Rrugëve, të fillojnë procedurat për hedhjen e trupit të rrugës në hartat kadastrale, sipas planimetrisë së shpronësimit, që do t’u vihet në dispozicion nga Drejtoria e Përgjithshme e Rrugëve, dhe të bëjnë kalimin e pronësisë për pasuritë e shpronësuara në favor të shtetit.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10. Zyra Qendrore e Regjistrimit të Pasurive të Paluajtshme dhe Zyra Vendore e Regjistrimit të Pasurive të Paluajtshme, Shkodër, të pezullojnë të gjitha transaksionet me pasuritë e shpronësuara deri në çastin kur do të realizohen procesi i hedhjes së trupit të rrugës në hartat kadastrale, si dhe kalimi i pronësisë për pasuritë e shpronësuara.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11. Ngarkohen Ministria e Punëve Publike dhe Transportit, Ministria e Financave, Zyra Qendrore e Regjistrimit të Pasurive të Paluajtshme, Zyra Vendore e Regjistrimit të Pasurive të Paluajtshme, Shkodër dhe Drejtoria e Përgjithshme e Rrugëve për zbatimin e këtij vendimi.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pas botimit në Fletoren Zyrtare.</w:t>
      </w:r>
    </w:p>
    <w:p w:rsidR="00E7416E" w:rsidRPr="00331806" w:rsidRDefault="00E7416E" w:rsidP="00E7416E">
      <w:pPr>
        <w:pStyle w:val="Paragrafi"/>
        <w:rPr>
          <w:sz w:val="21"/>
          <w:szCs w:val="21"/>
          <w:lang w:val="sq-AL"/>
        </w:rPr>
      </w:pPr>
    </w:p>
    <w:p w:rsidR="00E7416E" w:rsidRPr="00331806" w:rsidRDefault="00E7416E" w:rsidP="00E7416E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E7416E" w:rsidRPr="004026F7" w:rsidRDefault="00E7416E" w:rsidP="00E7416E">
      <w:pPr>
        <w:pStyle w:val="AutoritetiEmer"/>
        <w:rPr>
          <w:sz w:val="21"/>
          <w:szCs w:val="21"/>
          <w:lang w:val="sq-AL"/>
        </w:rPr>
      </w:pPr>
      <w:r w:rsidRPr="007412E5">
        <w:rPr>
          <w:lang w:val="it-IT"/>
        </w:rPr>
        <w:t>Sali Berisha</w:t>
      </w:r>
    </w:p>
    <w:sectPr w:rsidR="00E7416E" w:rsidRPr="004026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416E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E1779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7416E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83215C-32CF-46AF-B204-0941864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E7416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7416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E7416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7416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7416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7416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