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C9" w:rsidRPr="00AD1A34" w:rsidRDefault="00197CC9" w:rsidP="00197CC9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197CC9" w:rsidRPr="00AD1A34" w:rsidRDefault="00197CC9" w:rsidP="00197CC9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357, datë 23.5.2012</w:t>
      </w:r>
    </w:p>
    <w:p w:rsidR="00197CC9" w:rsidRPr="00AD1A34" w:rsidRDefault="00197CC9" w:rsidP="00197CC9">
      <w:pPr>
        <w:pStyle w:val="Paragrafi"/>
        <w:rPr>
          <w:lang w:val="sq-AL"/>
        </w:rPr>
      </w:pPr>
    </w:p>
    <w:p w:rsidR="00197CC9" w:rsidRPr="00AD1A34" w:rsidRDefault="00197CC9" w:rsidP="00197CC9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SHTESË NË VENDIMIN NR.</w:t>
      </w:r>
      <w:r>
        <w:rPr>
          <w:lang w:val="sq-AL"/>
        </w:rPr>
        <w:t xml:space="preserve"> 1242, DATË 16.12.2009 TË KËSHILLIT TË MINISTRAVE</w:t>
      </w:r>
      <w:r w:rsidRPr="00AD1A34">
        <w:rPr>
          <w:lang w:val="sq-AL"/>
        </w:rPr>
        <w:t xml:space="preserve"> “PËR RREGULLAT E FUNKSIONIMIT TË KOMISIONIT TË ANKANDIT, PROCEDURAT E ZHVILLIMIT TË ANKANDIT, KRITERET E VLERËSIMIT  TË PRONËS, QË NXIRRET NË ANKAND, SI DHE PËR MËNYRËN E INDEKSIMIT TË PËRFITIMIT FINANCIAR MUJOR”</w:t>
      </w:r>
    </w:p>
    <w:p w:rsidR="00197CC9" w:rsidRPr="00AD1A34" w:rsidRDefault="00197CC9" w:rsidP="00197CC9">
      <w:pPr>
        <w:pStyle w:val="Paragrafi"/>
        <w:rPr>
          <w:lang w:val="sq-AL"/>
        </w:rPr>
      </w:pPr>
    </w:p>
    <w:p w:rsidR="00197CC9" w:rsidRPr="00AD1A34" w:rsidRDefault="00197CC9" w:rsidP="00197CC9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</w:t>
      </w:r>
      <w:r>
        <w:rPr>
          <w:lang w:val="sq-AL"/>
        </w:rPr>
        <w:t>utës dhe të neneve 5 e 8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10 160, datë 15.10.2009</w:t>
      </w:r>
      <w:r w:rsidRPr="00AD1A34">
        <w:rPr>
          <w:lang w:val="sq-AL"/>
        </w:rPr>
        <w:t xml:space="preserve"> “Për rregullimin e shërbimit të transportit për funksionarët publikë dhe nëpunësit civilë”, me propozimin e Ministrit të Brendshëm, Këshilli i Ministrave</w:t>
      </w:r>
    </w:p>
    <w:p w:rsidR="00197CC9" w:rsidRPr="00AD1A34" w:rsidRDefault="00197CC9" w:rsidP="00197CC9">
      <w:pPr>
        <w:pStyle w:val="Paragrafi"/>
        <w:rPr>
          <w:lang w:val="sq-AL"/>
        </w:rPr>
      </w:pPr>
    </w:p>
    <w:p w:rsidR="00197CC9" w:rsidRPr="00AD1A34" w:rsidRDefault="00197CC9" w:rsidP="00197CC9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197CC9" w:rsidRPr="00AD1A34" w:rsidRDefault="00197CC9" w:rsidP="00197CC9">
      <w:pPr>
        <w:pStyle w:val="Paragrafi"/>
        <w:rPr>
          <w:lang w:val="sq-AL"/>
        </w:rPr>
      </w:pPr>
    </w:p>
    <w:p w:rsidR="00197CC9" w:rsidRPr="00AD1A34" w:rsidRDefault="00197CC9" w:rsidP="00197CC9">
      <w:pPr>
        <w:pStyle w:val="Paragrafi"/>
        <w:rPr>
          <w:lang w:val="sq-AL"/>
        </w:rPr>
      </w:pPr>
      <w:r w:rsidRPr="00AD1A34">
        <w:rPr>
          <w:lang w:val="sq-AL"/>
        </w:rPr>
        <w:t>1. Në fund të pikës 2, të kreut XIII, të vendimit nr.</w:t>
      </w:r>
      <w:r>
        <w:rPr>
          <w:lang w:val="sq-AL"/>
        </w:rPr>
        <w:t xml:space="preserve"> 1242, datë 16.12.2009</w:t>
      </w:r>
      <w:r w:rsidRPr="00AD1A34">
        <w:rPr>
          <w:lang w:val="sq-AL"/>
        </w:rPr>
        <w:t xml:space="preserve"> të Këshillit të Ministrave, shtohet një paragraf, me këtë përmbajtje:</w:t>
      </w:r>
    </w:p>
    <w:p w:rsidR="00197CC9" w:rsidRPr="00AD1A34" w:rsidRDefault="00197CC9" w:rsidP="00197CC9">
      <w:pPr>
        <w:pStyle w:val="Paragrafi"/>
        <w:rPr>
          <w:lang w:val="sq-AL"/>
        </w:rPr>
      </w:pPr>
      <w:r w:rsidRPr="00AD1A34">
        <w:rPr>
          <w:lang w:val="sq-AL"/>
        </w:rPr>
        <w:t>“Për mjetet e grumbulluara në rezervat e shtetit, të cilat nuk janë shitur pasi u janë nënshtruar procedurave të shitjes me ankand publik për tri herë me radhë, Drejtoria e Përgjithshme e Rezervave Materiale të Shtetit vijon me procedurat e transferimit pa pagesë të tyre e më pas vijon me procedurat e tjetërsimit, sipas kritereve dhe rregullave për menaxhimin e aktiveve në njësitë e sektorit publik, të përcaktuara në aktet, ligjore e nënligjore, përkatëse, dhe njofton Drejtorinë e Përgjithshme të Shërbimeve të Transportit Rrugor për heqjen nga qarkullimi dhe çregjistrimin e këtyre mjeteve.”.</w:t>
      </w:r>
    </w:p>
    <w:p w:rsidR="00197CC9" w:rsidRPr="00AD1A34" w:rsidRDefault="00197CC9" w:rsidP="00197CC9">
      <w:pPr>
        <w:pStyle w:val="Paragrafi"/>
        <w:rPr>
          <w:lang w:val="sq-AL"/>
        </w:rPr>
      </w:pPr>
      <w:r w:rsidRPr="00AD1A34">
        <w:rPr>
          <w:lang w:val="sq-AL"/>
        </w:rPr>
        <w:t>2.</w:t>
      </w:r>
      <w:r>
        <w:rPr>
          <w:lang w:val="sq-AL"/>
        </w:rPr>
        <w:t xml:space="preserve"> </w:t>
      </w:r>
      <w:r w:rsidRPr="00AD1A34">
        <w:rPr>
          <w:lang w:val="sq-AL"/>
        </w:rPr>
        <w:t>Ngarkohet Ministria e Brendshme për zbatimin e këtij vendimi.</w:t>
      </w:r>
    </w:p>
    <w:p w:rsidR="00197CC9" w:rsidRPr="00AD1A34" w:rsidRDefault="00197CC9" w:rsidP="00197CC9">
      <w:pPr>
        <w:pStyle w:val="Paragrafi"/>
        <w:rPr>
          <w:lang w:val="sq-AL"/>
        </w:rPr>
      </w:pPr>
      <w:r w:rsidRPr="00AD1A34">
        <w:rPr>
          <w:lang w:val="sq-AL"/>
        </w:rPr>
        <w:t>Ky vendim hyn në fuqi pas botimit në Fletoren Zyrtare.</w:t>
      </w:r>
    </w:p>
    <w:p w:rsidR="00197CC9" w:rsidRPr="00AD1A34" w:rsidRDefault="00197CC9" w:rsidP="00197CC9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br/>
        <w:t>KRYEMINISTRI</w:t>
      </w:r>
    </w:p>
    <w:p w:rsidR="00197CC9" w:rsidRPr="00AD1A34" w:rsidRDefault="00197CC9" w:rsidP="00197CC9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197CC9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7CC9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97CC9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07DD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76E30-2D79-4670-B5B0-95524740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197C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197CC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197C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97C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97C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97C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