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35F" w:rsidRPr="00AD1A34" w:rsidRDefault="0081235F" w:rsidP="0081235F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81235F" w:rsidRPr="00AD1A34" w:rsidRDefault="0081235F" w:rsidP="0081235F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361, datë 30.5.2012</w:t>
      </w:r>
    </w:p>
    <w:p w:rsidR="0081235F" w:rsidRPr="00AD1A34" w:rsidRDefault="0081235F" w:rsidP="0081235F">
      <w:pPr>
        <w:pStyle w:val="Paragrafi"/>
        <w:rPr>
          <w:lang w:val="sq-AL"/>
        </w:rPr>
      </w:pPr>
    </w:p>
    <w:p w:rsidR="0081235F" w:rsidRPr="00AD1A34" w:rsidRDefault="0081235F" w:rsidP="0081235F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miratimin e strukturës dhe të niveleve të pagave të punonjësve të administrimit të shoqërive huamarrëse</w:t>
      </w:r>
    </w:p>
    <w:p w:rsidR="0081235F" w:rsidRPr="00AD1A34" w:rsidRDefault="0081235F" w:rsidP="0081235F">
      <w:pPr>
        <w:pStyle w:val="Paragrafi"/>
        <w:rPr>
          <w:lang w:val="sq-AL"/>
        </w:rPr>
      </w:pP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Kushtetutës, të</w:t>
      </w:r>
      <w:r>
        <w:rPr>
          <w:lang w:val="sq-AL"/>
        </w:rPr>
        <w:t xml:space="preserve"> nenit 3</w:t>
      </w:r>
      <w:r w:rsidRPr="00AD1A34">
        <w:rPr>
          <w:lang w:val="sq-AL"/>
        </w:rPr>
        <w:t xml:space="preserve"> të ligjit nr. 41/2012 “Për afatet dhe procedurat e mbylljes së procesit të kontrollit financiar të personave juridik</w:t>
      </w:r>
      <w:r>
        <w:rPr>
          <w:lang w:val="sq-AL"/>
        </w:rPr>
        <w:t>ë</w:t>
      </w:r>
      <w:r w:rsidRPr="00AD1A34">
        <w:rPr>
          <w:lang w:val="sq-AL"/>
        </w:rPr>
        <w:t xml:space="preserve"> jobankar</w:t>
      </w:r>
      <w:r>
        <w:rPr>
          <w:lang w:val="sq-AL"/>
        </w:rPr>
        <w:t>ë</w:t>
      </w:r>
      <w:r w:rsidRPr="00AD1A34">
        <w:rPr>
          <w:lang w:val="sq-AL"/>
        </w:rPr>
        <w:t xml:space="preserve"> që kanë</w:t>
      </w:r>
      <w:r>
        <w:rPr>
          <w:lang w:val="sq-AL"/>
        </w:rPr>
        <w:t xml:space="preserve"> marrë hua nga publiku i gjerë”</w:t>
      </w:r>
      <w:r w:rsidRPr="00AD1A34">
        <w:rPr>
          <w:lang w:val="sq-AL"/>
        </w:rPr>
        <w:t xml:space="preserve"> dhe të neni</w:t>
      </w:r>
      <w:r>
        <w:rPr>
          <w:lang w:val="sq-AL"/>
        </w:rPr>
        <w:t>t 4</w:t>
      </w:r>
      <w:r w:rsidRPr="00AD1A34">
        <w:rPr>
          <w:lang w:val="sq-AL"/>
        </w:rPr>
        <w:t xml:space="preserve"> të ligjit nr. 10 405, datë 24.3.2011 “Për kompetencat për caktimin e pagave dhe shpërblimeve”, me propozimin e Ministrit të Financave, Këshilli i Ministrave</w:t>
      </w:r>
    </w:p>
    <w:p w:rsidR="0081235F" w:rsidRPr="00AD1A34" w:rsidRDefault="0081235F" w:rsidP="0081235F">
      <w:pPr>
        <w:pStyle w:val="Paragrafi"/>
        <w:rPr>
          <w:lang w:val="sq-AL"/>
        </w:rPr>
      </w:pPr>
    </w:p>
    <w:p w:rsidR="0081235F" w:rsidRPr="00AD1A34" w:rsidRDefault="0081235F" w:rsidP="0081235F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81235F" w:rsidRPr="00AD1A34" w:rsidRDefault="0081235F" w:rsidP="0081235F">
      <w:pPr>
        <w:pStyle w:val="Paragrafi"/>
        <w:rPr>
          <w:lang w:val="sq-AL"/>
        </w:rPr>
      </w:pP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1.</w:t>
      </w:r>
      <w:r>
        <w:rPr>
          <w:lang w:val="sq-AL"/>
        </w:rPr>
        <w:t xml:space="preserve"> </w:t>
      </w:r>
      <w:r w:rsidRPr="00AD1A34">
        <w:rPr>
          <w:lang w:val="sq-AL"/>
        </w:rPr>
        <w:t>Struktura dhe nivelet e pagave për nëpunësit e administrimit të shoqërive huamarr</w:t>
      </w:r>
      <w:r>
        <w:rPr>
          <w:lang w:val="sq-AL"/>
        </w:rPr>
        <w:t>ëse është</w:t>
      </w:r>
      <w:r w:rsidRPr="00AD1A34">
        <w:rPr>
          <w:lang w:val="sq-AL"/>
        </w:rPr>
        <w:t xml:space="preserve"> si më poshtë vijon:</w:t>
      </w:r>
    </w:p>
    <w:p w:rsidR="0081235F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a)</w:t>
      </w:r>
      <w:r>
        <w:rPr>
          <w:lang w:val="sq-AL"/>
        </w:rPr>
        <w:t xml:space="preserve"> </w:t>
      </w:r>
      <w:r w:rsidRPr="00AD1A34">
        <w:rPr>
          <w:lang w:val="sq-AL"/>
        </w:rPr>
        <w:t xml:space="preserve">Paga e administratorit të shoqërive </w:t>
      </w:r>
      <w:r>
        <w:rPr>
          <w:lang w:val="sq-AL"/>
        </w:rPr>
        <w:t xml:space="preserve">huamarrëse </w:t>
      </w:r>
      <w:r w:rsidRPr="00AD1A34">
        <w:rPr>
          <w:lang w:val="sq-AL"/>
        </w:rPr>
        <w:t>barazohet me pagën e funksionit “drejtor drejtorie në ministri” dhe klasifikohet në nivelin II-b.</w:t>
      </w: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b)</w:t>
      </w:r>
      <w:r>
        <w:rPr>
          <w:lang w:val="sq-AL"/>
        </w:rPr>
        <w:t xml:space="preserve"> </w:t>
      </w:r>
      <w:r w:rsidRPr="00AD1A34">
        <w:rPr>
          <w:lang w:val="sq-AL"/>
        </w:rPr>
        <w:t>Paga e specialistit barazohet me pagën e funksionit “specialist i nivelit të dytë</w:t>
      </w:r>
      <w:r>
        <w:rPr>
          <w:lang w:val="sq-AL"/>
        </w:rPr>
        <w:t>”</w:t>
      </w:r>
      <w:r w:rsidRPr="00AD1A34">
        <w:rPr>
          <w:lang w:val="sq-AL"/>
        </w:rPr>
        <w:t xml:space="preserve"> dhe klasifikohet në nivelin IV-a.</w:t>
      </w: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Vlera përkatëse e pagës për çdo kategori dhe përllogaritja e pagës bruto mujor</w:t>
      </w:r>
      <w:r>
        <w:rPr>
          <w:lang w:val="sq-AL"/>
        </w:rPr>
        <w:t>e bëhet në përputhje me pikën 2</w:t>
      </w:r>
      <w:r w:rsidRPr="00AD1A34">
        <w:rPr>
          <w:lang w:val="sq-AL"/>
        </w:rPr>
        <w:t xml:space="preserve"> të vendimit nr.</w:t>
      </w:r>
      <w:r>
        <w:rPr>
          <w:lang w:val="sq-AL"/>
        </w:rPr>
        <w:t xml:space="preserve"> </w:t>
      </w:r>
      <w:r w:rsidRPr="00AD1A34">
        <w:rPr>
          <w:lang w:val="sq-AL"/>
        </w:rPr>
        <w:t>5</w:t>
      </w:r>
      <w:r>
        <w:rPr>
          <w:lang w:val="sq-AL"/>
        </w:rPr>
        <w:t>45, datë 11.8.2011</w:t>
      </w:r>
      <w:r w:rsidRPr="00AD1A34">
        <w:rPr>
          <w:lang w:val="sq-AL"/>
        </w:rPr>
        <w:t xml:space="preserve"> të Këshillit të Ministrave “Për miratimin e strukturës dhe të niveleve të pagave të nëpunësve civilë/nëpunësve, zëvendësministrit</w:t>
      </w:r>
      <w:r>
        <w:rPr>
          <w:lang w:val="sq-AL"/>
        </w:rPr>
        <w:t xml:space="preserve"> dhe nëpunësve të kabineteve, në Kryeministri, aparatet e ministrive </w:t>
      </w:r>
      <w:r w:rsidRPr="00AD1A34">
        <w:rPr>
          <w:lang w:val="sq-AL"/>
        </w:rPr>
        <w:t>të linjës, administratën e Presidentit, Kuvendit, Komisionin Qendror të Zgjedhjeve, Prokurorinë e Përgjithshme, disa institucione të pavarura, institucionet në varësi të Këshillit të Ministrave/Kryeministrit, institucionet në varësi të ministrave të linjës dhe administratën e Prefektit.”.</w:t>
      </w: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2.</w:t>
      </w:r>
      <w:r>
        <w:rPr>
          <w:lang w:val="sq-AL"/>
        </w:rPr>
        <w:t xml:space="preserve"> </w:t>
      </w:r>
      <w:r w:rsidRPr="00AD1A34">
        <w:rPr>
          <w:lang w:val="sq-AL"/>
        </w:rPr>
        <w:t>Struktura dhe nivelet e pagave për punonjësit mbështetës të administrimit të shoqërive huamarrëse janë të njëjta me ato të punonjësve mbështetës në institucionet buxhetore dhe llogariten në përputhje me vendimin nr.</w:t>
      </w:r>
      <w:r>
        <w:rPr>
          <w:lang w:val="sq-AL"/>
        </w:rPr>
        <w:t xml:space="preserve"> 717, datë 23.6.2009</w:t>
      </w:r>
      <w:r w:rsidRPr="00AD1A34">
        <w:rPr>
          <w:lang w:val="sq-AL"/>
        </w:rPr>
        <w:t xml:space="preserve"> të Këshillit të Ministrave “Për pagat e punonjësve mbështetës të institucioneve buxhetore dhe të nëpunësve të disa institucioneve buxhetore”.</w:t>
      </w: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3.</w:t>
      </w:r>
      <w:r>
        <w:rPr>
          <w:lang w:val="sq-AL"/>
        </w:rPr>
        <w:t xml:space="preserve"> </w:t>
      </w:r>
      <w:r w:rsidRPr="00AD1A34">
        <w:rPr>
          <w:lang w:val="sq-AL"/>
        </w:rPr>
        <w:t>Efektet financiare që rrjedhin nga zbatimi i këtij vendimi për administratorin hyjnë në fuqi nga data e emërimit të tij, ndërsa për punonjësit e tjerë pas miratimit të strukturës dhe përballohen nga të ardhurat e shoqërive.</w:t>
      </w:r>
    </w:p>
    <w:p w:rsidR="0081235F" w:rsidRPr="00AD1A34" w:rsidRDefault="0081235F" w:rsidP="0081235F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81235F" w:rsidRDefault="0081235F" w:rsidP="0081235F">
      <w:pPr>
        <w:pStyle w:val="Autoriteti"/>
        <w:keepNext w:val="0"/>
        <w:rPr>
          <w:lang w:val="sq-AL"/>
        </w:rPr>
      </w:pPr>
    </w:p>
    <w:p w:rsidR="0081235F" w:rsidRPr="00AD1A34" w:rsidRDefault="0081235F" w:rsidP="0081235F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81235F" w:rsidRPr="00AD1A34" w:rsidRDefault="0081235F" w:rsidP="0081235F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81235F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235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235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06E4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E4E33-D06F-4A4C-BB45-BB0DB5DF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81235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81235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8123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235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123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235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