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25B5" w:rsidRPr="00AD1A34" w:rsidRDefault="00F625B5" w:rsidP="00F625B5">
      <w:pPr>
        <w:pStyle w:val="Akti"/>
        <w:keepNext w:val="0"/>
        <w:rPr>
          <w:lang w:val="sq-AL"/>
        </w:rPr>
      </w:pPr>
      <w:bookmarkStart w:id="0" w:name="_GoBack"/>
      <w:bookmarkEnd w:id="0"/>
      <w:r w:rsidRPr="00AD1A34">
        <w:rPr>
          <w:lang w:val="sq-AL"/>
        </w:rPr>
        <w:t>Vendim</w:t>
      </w:r>
    </w:p>
    <w:p w:rsidR="00F625B5" w:rsidRPr="00AD1A34" w:rsidRDefault="00F625B5" w:rsidP="00F625B5">
      <w:pPr>
        <w:pStyle w:val="NumriData"/>
        <w:keepNext w:val="0"/>
        <w:rPr>
          <w:lang w:val="sq-AL"/>
        </w:rPr>
      </w:pPr>
      <w:r w:rsidRPr="00AD1A34">
        <w:rPr>
          <w:lang w:val="sq-AL"/>
        </w:rPr>
        <w:t>Nr. 364, datë 30.5.2012</w:t>
      </w:r>
    </w:p>
    <w:p w:rsidR="00F625B5" w:rsidRPr="00AD1A34" w:rsidRDefault="00F625B5" w:rsidP="00F625B5">
      <w:pPr>
        <w:pStyle w:val="Paragrafi"/>
        <w:rPr>
          <w:lang w:val="sq-AL"/>
        </w:rPr>
      </w:pPr>
    </w:p>
    <w:p w:rsidR="00F625B5" w:rsidRPr="00AD1A34" w:rsidRDefault="00F625B5" w:rsidP="00F625B5">
      <w:pPr>
        <w:pStyle w:val="Titulli"/>
        <w:keepNext w:val="0"/>
        <w:rPr>
          <w:lang w:val="sq-AL"/>
        </w:rPr>
      </w:pPr>
      <w:r w:rsidRPr="00AD1A34">
        <w:rPr>
          <w:lang w:val="sq-AL"/>
        </w:rPr>
        <w:t>Për rishpërndarjen në numrin e punonjësve dhe të fondeve buxhetore, miratuar për vitin 2012, nga ministria e ekonomisë, tregtisë dhe energjetikës agjencisë së prokurimit publik</w:t>
      </w:r>
    </w:p>
    <w:p w:rsidR="00F625B5" w:rsidRPr="00AD1A34" w:rsidRDefault="00F625B5" w:rsidP="00F625B5">
      <w:pPr>
        <w:pStyle w:val="Paragrafi"/>
        <w:rPr>
          <w:lang w:val="sq-AL"/>
        </w:rPr>
      </w:pPr>
    </w:p>
    <w:p w:rsidR="00F625B5" w:rsidRPr="00AD1A34" w:rsidRDefault="00F625B5" w:rsidP="00F625B5">
      <w:pPr>
        <w:pStyle w:val="Paragrafi"/>
        <w:rPr>
          <w:lang w:val="sq-AL"/>
        </w:rPr>
      </w:pPr>
      <w:r w:rsidRPr="00AD1A34">
        <w:rPr>
          <w:lang w:val="sq-AL"/>
        </w:rPr>
        <w:t xml:space="preserve">Në mbështetje të nenit </w:t>
      </w:r>
      <w:r>
        <w:rPr>
          <w:lang w:val="sq-AL"/>
        </w:rPr>
        <w:t>100 të Kushtetutës, të nenit 44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9936, datë 26.6.2008</w:t>
      </w:r>
      <w:r w:rsidRPr="00AD1A34">
        <w:rPr>
          <w:lang w:val="sq-AL"/>
        </w:rPr>
        <w:t xml:space="preserve"> “Për menaxhimin e sistemit buxhetor në Republikën e Shq</w:t>
      </w:r>
      <w:r>
        <w:rPr>
          <w:lang w:val="sq-AL"/>
        </w:rPr>
        <w:t>ipërisë” dhe të neneve 10 e 11</w:t>
      </w:r>
      <w:r w:rsidRPr="00AD1A34">
        <w:rPr>
          <w:lang w:val="sq-AL"/>
        </w:rPr>
        <w:t xml:space="preserve"> të ligjit nr.</w:t>
      </w:r>
      <w:r>
        <w:rPr>
          <w:lang w:val="sq-AL"/>
        </w:rPr>
        <w:t xml:space="preserve"> </w:t>
      </w:r>
      <w:r w:rsidRPr="00AD1A34">
        <w:rPr>
          <w:lang w:val="sq-AL"/>
        </w:rPr>
        <w:t>10 487, datë 5.12.2011 “Për buxhetin e vit</w:t>
      </w:r>
      <w:r>
        <w:rPr>
          <w:lang w:val="sq-AL"/>
        </w:rPr>
        <w:t>it</w:t>
      </w:r>
      <w:r w:rsidRPr="00AD1A34">
        <w:rPr>
          <w:lang w:val="sq-AL"/>
        </w:rPr>
        <w:t xml:space="preserve"> 2012”, me propozimin e Ministrit të Financave, Këshilli i Ministrave</w:t>
      </w:r>
    </w:p>
    <w:p w:rsidR="00F625B5" w:rsidRPr="00AD1A34" w:rsidRDefault="00F625B5" w:rsidP="00F625B5">
      <w:pPr>
        <w:pStyle w:val="Paragrafi"/>
        <w:rPr>
          <w:lang w:val="sq-AL"/>
        </w:rPr>
      </w:pPr>
    </w:p>
    <w:p w:rsidR="00F625B5" w:rsidRPr="00AD1A34" w:rsidRDefault="00F625B5" w:rsidP="00F625B5">
      <w:pPr>
        <w:pStyle w:val="VENDOSI"/>
        <w:rPr>
          <w:lang w:val="sq-AL"/>
        </w:rPr>
      </w:pPr>
      <w:r w:rsidRPr="00AD1A34">
        <w:rPr>
          <w:lang w:val="sq-AL"/>
        </w:rPr>
        <w:t>Vendosi:</w:t>
      </w:r>
    </w:p>
    <w:p w:rsidR="00F625B5" w:rsidRPr="00AD1A34" w:rsidRDefault="00F625B5" w:rsidP="00F625B5">
      <w:pPr>
        <w:pStyle w:val="Paragrafi"/>
        <w:rPr>
          <w:lang w:val="sq-AL"/>
        </w:rPr>
      </w:pPr>
    </w:p>
    <w:p w:rsidR="00F625B5" w:rsidRPr="00AD1A34" w:rsidRDefault="00F625B5" w:rsidP="00F625B5">
      <w:pPr>
        <w:pStyle w:val="Paragrafi"/>
        <w:rPr>
          <w:lang w:val="sq-AL"/>
        </w:rPr>
      </w:pPr>
      <w:r w:rsidRPr="00AD1A34">
        <w:rPr>
          <w:lang w:val="sq-AL"/>
        </w:rPr>
        <w:t>1. Në numrin e përgjithshëm të punonjësve në ministritë dhe institucionet buxhetore, miratuar për vitin 2012, të bëhet rishpërndarja, si më poshtë vijon:</w:t>
      </w:r>
    </w:p>
    <w:p w:rsidR="00F625B5" w:rsidRPr="00AD1A34" w:rsidRDefault="00F625B5" w:rsidP="00F625B5">
      <w:pPr>
        <w:pStyle w:val="Paragrafi"/>
        <w:rPr>
          <w:lang w:val="sq-AL"/>
        </w:rPr>
      </w:pPr>
      <w:r w:rsidRPr="00AD1A34">
        <w:rPr>
          <w:lang w:val="sq-AL"/>
        </w:rPr>
        <w:t>a) Agjencisë së Prokurimit Publik t’i shtohen 2 (dy) punonjës, duke e çuar numrin e përgjithshëm për këtë</w:t>
      </w:r>
      <w:r>
        <w:rPr>
          <w:lang w:val="sq-AL"/>
        </w:rPr>
        <w:t xml:space="preserve"> in</w:t>
      </w:r>
      <w:r w:rsidRPr="00AD1A34">
        <w:rPr>
          <w:lang w:val="sq-AL"/>
        </w:rPr>
        <w:t>sti</w:t>
      </w:r>
      <w:r>
        <w:rPr>
          <w:lang w:val="sq-AL"/>
        </w:rPr>
        <w:t>tu</w:t>
      </w:r>
      <w:r w:rsidRPr="00AD1A34">
        <w:rPr>
          <w:lang w:val="sq-AL"/>
        </w:rPr>
        <w:t>cion, për vitin 2012, në 20 veta.</w:t>
      </w:r>
    </w:p>
    <w:p w:rsidR="00F625B5" w:rsidRPr="00AD1A34" w:rsidRDefault="00F625B5" w:rsidP="00F625B5">
      <w:pPr>
        <w:pStyle w:val="Paragrafi"/>
        <w:rPr>
          <w:lang w:val="sq-AL"/>
        </w:rPr>
      </w:pPr>
      <w:r w:rsidRPr="00AD1A34">
        <w:rPr>
          <w:lang w:val="sq-AL"/>
        </w:rPr>
        <w:t>b) Ministrisë së Ekonomisë, Tregtisë dhe Energjetikës t’i pakësohen 2 (dy) punonjës, nga Agjencia e Trajtimit të Koncesioneve, duke e çuar numrin e përgjithshëm të punonjësve të kësaj ministrie, për vitin 2012 në 776 veta.</w:t>
      </w:r>
    </w:p>
    <w:p w:rsidR="00F625B5" w:rsidRPr="00AD1A34" w:rsidRDefault="00F625B5" w:rsidP="00F625B5">
      <w:pPr>
        <w:pStyle w:val="Paragrafi"/>
        <w:rPr>
          <w:lang w:val="sq-AL"/>
        </w:rPr>
      </w:pPr>
      <w:r w:rsidRPr="00AD1A34">
        <w:rPr>
          <w:lang w:val="sq-AL"/>
        </w:rPr>
        <w:t>2. Në buxhetin e miratuar për vitin 2012 të bëhet rishpërndarje e fondeve, si më poshtë vijon:</w:t>
      </w:r>
    </w:p>
    <w:p w:rsidR="00F625B5" w:rsidRPr="00AD1A34" w:rsidRDefault="00F625B5" w:rsidP="00F625B5">
      <w:pPr>
        <w:pStyle w:val="Paragrafi"/>
        <w:rPr>
          <w:lang w:val="sq-AL"/>
        </w:rPr>
      </w:pPr>
      <w:r w:rsidRPr="00AD1A34">
        <w:rPr>
          <w:lang w:val="sq-AL"/>
        </w:rPr>
        <w:t>a) Agjencisë së Prokurimit Publik, në programin “Shërbimi i prokurimit publik”, t’i shtohet fondi i shpenzimeve të personelit me 1 025 000 (një milion e njëzet e pesë mijë) lekë.</w:t>
      </w:r>
    </w:p>
    <w:p w:rsidR="00F625B5" w:rsidRPr="00AD1A34" w:rsidRDefault="00F625B5" w:rsidP="00F625B5">
      <w:pPr>
        <w:pStyle w:val="Paragrafi"/>
        <w:rPr>
          <w:lang w:val="sq-AL"/>
        </w:rPr>
      </w:pPr>
      <w:r w:rsidRPr="00AD1A34">
        <w:rPr>
          <w:lang w:val="sq-AL"/>
        </w:rPr>
        <w:t>b) Ministrisë së Ekonomisë, Tregtisë dhe Energjetikës, në programin “Mbështetje për zhvillim ekonomik”, t’i pakësohet fondi 1 025 000 (një milion e njëzet e pesë mijë) lekë, nga shpenzimet e personelit.</w:t>
      </w:r>
    </w:p>
    <w:p w:rsidR="00F625B5" w:rsidRPr="00AD1A34" w:rsidRDefault="00F625B5" w:rsidP="00F625B5">
      <w:pPr>
        <w:pStyle w:val="Paragrafi"/>
        <w:rPr>
          <w:lang w:val="sq-AL"/>
        </w:rPr>
      </w:pPr>
      <w:r w:rsidRPr="00AD1A34">
        <w:rPr>
          <w:lang w:val="sq-AL"/>
        </w:rPr>
        <w:t>3. Ngarkohen Ministria e Ekonomisë, Tregtisë dhe Energjetikës, Ministria e Financave dhe Agjencia e Prokurimit Publik për zbatimin e këtij vendimi.</w:t>
      </w:r>
    </w:p>
    <w:p w:rsidR="00F625B5" w:rsidRPr="00AD1A34" w:rsidRDefault="00F625B5" w:rsidP="00F625B5">
      <w:pPr>
        <w:pStyle w:val="Paragrafi"/>
        <w:rPr>
          <w:lang w:val="sq-AL"/>
        </w:rPr>
      </w:pPr>
      <w:r w:rsidRPr="00AD1A34">
        <w:rPr>
          <w:lang w:val="sq-AL"/>
        </w:rPr>
        <w:t>Ky vendim hyn në fuqi menjëherë dhe botohet në Fletoren Zyrtare.</w:t>
      </w:r>
    </w:p>
    <w:p w:rsidR="00F625B5" w:rsidRPr="001A23C6" w:rsidRDefault="00F625B5" w:rsidP="00F625B5">
      <w:pPr>
        <w:pStyle w:val="Paragrafi"/>
        <w:rPr>
          <w:sz w:val="12"/>
          <w:lang w:val="sq-AL"/>
        </w:rPr>
      </w:pPr>
    </w:p>
    <w:p w:rsidR="00F625B5" w:rsidRPr="00AD1A34" w:rsidRDefault="00F625B5" w:rsidP="00F625B5">
      <w:pPr>
        <w:pStyle w:val="Autoriteti"/>
        <w:keepNext w:val="0"/>
        <w:rPr>
          <w:lang w:val="sq-AL"/>
        </w:rPr>
      </w:pPr>
      <w:r w:rsidRPr="00AD1A34">
        <w:rPr>
          <w:lang w:val="sq-AL"/>
        </w:rPr>
        <w:t>KRYEMINISTRI</w:t>
      </w:r>
    </w:p>
    <w:p w:rsidR="00F625B5" w:rsidRPr="00AD1A34" w:rsidRDefault="00F625B5" w:rsidP="00F625B5">
      <w:pPr>
        <w:pStyle w:val="AutoritetiEmer"/>
        <w:rPr>
          <w:lang w:val="sq-AL"/>
        </w:rPr>
      </w:pPr>
      <w:r w:rsidRPr="00AD1A34">
        <w:rPr>
          <w:lang w:val="sq-AL"/>
        </w:rPr>
        <w:t>Sali Berisha</w:t>
      </w:r>
    </w:p>
    <w:sectPr w:rsidR="00F625B5" w:rsidRPr="00AD1A3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625B5"/>
    <w:rsid w:val="0000709E"/>
    <w:rsid w:val="00011621"/>
    <w:rsid w:val="000168D2"/>
    <w:rsid w:val="00034533"/>
    <w:rsid w:val="00074ECB"/>
    <w:rsid w:val="00086B00"/>
    <w:rsid w:val="00094C8D"/>
    <w:rsid w:val="000E26BA"/>
    <w:rsid w:val="000E4149"/>
    <w:rsid w:val="000E6E9E"/>
    <w:rsid w:val="0012658B"/>
    <w:rsid w:val="00134B4F"/>
    <w:rsid w:val="00142511"/>
    <w:rsid w:val="00185D06"/>
    <w:rsid w:val="001A2688"/>
    <w:rsid w:val="001F6849"/>
    <w:rsid w:val="002104AC"/>
    <w:rsid w:val="00215F4C"/>
    <w:rsid w:val="00227BE7"/>
    <w:rsid w:val="00234711"/>
    <w:rsid w:val="00241BA6"/>
    <w:rsid w:val="00241C39"/>
    <w:rsid w:val="0026534D"/>
    <w:rsid w:val="00266926"/>
    <w:rsid w:val="00285E2F"/>
    <w:rsid w:val="002908B3"/>
    <w:rsid w:val="002A7911"/>
    <w:rsid w:val="002E20F9"/>
    <w:rsid w:val="002F537C"/>
    <w:rsid w:val="00316541"/>
    <w:rsid w:val="00332540"/>
    <w:rsid w:val="003405C6"/>
    <w:rsid w:val="0034498D"/>
    <w:rsid w:val="003928A8"/>
    <w:rsid w:val="003B0C26"/>
    <w:rsid w:val="003B51C0"/>
    <w:rsid w:val="003E172F"/>
    <w:rsid w:val="003E4EDB"/>
    <w:rsid w:val="003E51A3"/>
    <w:rsid w:val="003E73B7"/>
    <w:rsid w:val="003F1DE3"/>
    <w:rsid w:val="004122D8"/>
    <w:rsid w:val="0041784A"/>
    <w:rsid w:val="00433C08"/>
    <w:rsid w:val="00446661"/>
    <w:rsid w:val="00491379"/>
    <w:rsid w:val="004C170D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E668F"/>
    <w:rsid w:val="005F7E26"/>
    <w:rsid w:val="00614E18"/>
    <w:rsid w:val="0064588F"/>
    <w:rsid w:val="006568F6"/>
    <w:rsid w:val="00663EDA"/>
    <w:rsid w:val="006874BA"/>
    <w:rsid w:val="00693FF3"/>
    <w:rsid w:val="006A303A"/>
    <w:rsid w:val="006E2A0E"/>
    <w:rsid w:val="0071376D"/>
    <w:rsid w:val="00752C50"/>
    <w:rsid w:val="0075724A"/>
    <w:rsid w:val="007877D3"/>
    <w:rsid w:val="007B4080"/>
    <w:rsid w:val="007E689F"/>
    <w:rsid w:val="007F180F"/>
    <w:rsid w:val="00817EE7"/>
    <w:rsid w:val="008634B8"/>
    <w:rsid w:val="0089132F"/>
    <w:rsid w:val="008A6769"/>
    <w:rsid w:val="008B0595"/>
    <w:rsid w:val="008B4EF7"/>
    <w:rsid w:val="008E4B9F"/>
    <w:rsid w:val="008E6154"/>
    <w:rsid w:val="008F56A5"/>
    <w:rsid w:val="009010E6"/>
    <w:rsid w:val="00907285"/>
    <w:rsid w:val="00934964"/>
    <w:rsid w:val="009438E2"/>
    <w:rsid w:val="009474C3"/>
    <w:rsid w:val="00973507"/>
    <w:rsid w:val="00982679"/>
    <w:rsid w:val="009A651E"/>
    <w:rsid w:val="009B02F1"/>
    <w:rsid w:val="00A02EB2"/>
    <w:rsid w:val="00A07987"/>
    <w:rsid w:val="00A443C1"/>
    <w:rsid w:val="00A56BD5"/>
    <w:rsid w:val="00A857EE"/>
    <w:rsid w:val="00A94FF9"/>
    <w:rsid w:val="00A95AD7"/>
    <w:rsid w:val="00AC27E2"/>
    <w:rsid w:val="00B0398E"/>
    <w:rsid w:val="00B1514A"/>
    <w:rsid w:val="00B179D9"/>
    <w:rsid w:val="00B4631C"/>
    <w:rsid w:val="00B55AB4"/>
    <w:rsid w:val="00B71725"/>
    <w:rsid w:val="00B868E7"/>
    <w:rsid w:val="00BA2385"/>
    <w:rsid w:val="00BA2413"/>
    <w:rsid w:val="00BD753C"/>
    <w:rsid w:val="00BF1117"/>
    <w:rsid w:val="00C13704"/>
    <w:rsid w:val="00C406BD"/>
    <w:rsid w:val="00C426FB"/>
    <w:rsid w:val="00C738B5"/>
    <w:rsid w:val="00C83146"/>
    <w:rsid w:val="00C85F9A"/>
    <w:rsid w:val="00C92AC9"/>
    <w:rsid w:val="00C95B3A"/>
    <w:rsid w:val="00CD41A2"/>
    <w:rsid w:val="00CD6648"/>
    <w:rsid w:val="00CE2E2E"/>
    <w:rsid w:val="00D13872"/>
    <w:rsid w:val="00D23E52"/>
    <w:rsid w:val="00D35D7B"/>
    <w:rsid w:val="00D63723"/>
    <w:rsid w:val="00D71170"/>
    <w:rsid w:val="00D72107"/>
    <w:rsid w:val="00D9277A"/>
    <w:rsid w:val="00DA7390"/>
    <w:rsid w:val="00DC37A3"/>
    <w:rsid w:val="00DD41D0"/>
    <w:rsid w:val="00DD54D4"/>
    <w:rsid w:val="00E20AA5"/>
    <w:rsid w:val="00E4648D"/>
    <w:rsid w:val="00E87941"/>
    <w:rsid w:val="00E87F11"/>
    <w:rsid w:val="00ED3E5E"/>
    <w:rsid w:val="00ED6BEA"/>
    <w:rsid w:val="00EF0CF6"/>
    <w:rsid w:val="00EF672B"/>
    <w:rsid w:val="00F025AC"/>
    <w:rsid w:val="00F31BCD"/>
    <w:rsid w:val="00F4682B"/>
    <w:rsid w:val="00F625B5"/>
    <w:rsid w:val="00F7295B"/>
    <w:rsid w:val="00F74838"/>
    <w:rsid w:val="00F91D2E"/>
    <w:rsid w:val="00F9691A"/>
    <w:rsid w:val="00FC0691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722F6C2-0479-431A-9B1C-AEBE817C5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link w:val="Akti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link w:val="AutoritetiChar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  <w:lang w:val="en-US" w:eastAsia="en-US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  <w:lang w:val="en-US" w:eastAsia="en-US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US" w:eastAsia="en-US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  <w:lang w:val="en-US" w:eastAsia="en-US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eastAsia="en-US"/>
    </w:rPr>
  </w:style>
  <w:style w:type="paragraph" w:customStyle="1" w:styleId="NumriData">
    <w:name w:val="Numri_Data"/>
    <w:next w:val="Normal"/>
    <w:link w:val="NumriDataChar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  <w:lang w:val="en-US" w:eastAsia="en-US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eastAsia="en-US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 w:eastAsia="en-US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  <w:lang w:val="en-US" w:eastAsia="en-US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  <w:lang w:val="en-US" w:eastAsia="en-US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link w:val="TitulliChar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NumriDataChar">
    <w:name w:val="Numri_Data Char"/>
    <w:basedOn w:val="DefaultParagraphFont"/>
    <w:link w:val="NumriData"/>
    <w:locked/>
    <w:rsid w:val="00F625B5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"/>
    <w:locked/>
    <w:rsid w:val="00F625B5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locked/>
    <w:rsid w:val="00F625B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F625B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F625B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F625B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2019-03-18T14:53:00Z</dcterms:created>
  <dcterms:modified xsi:type="dcterms:W3CDTF">2019-03-18T14:53:00Z</dcterms:modified>
</cp:coreProperties>
</file>