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77A5" w:rsidRPr="00C030C0" w:rsidRDefault="001077A5" w:rsidP="001077A5">
      <w:pPr>
        <w:pStyle w:val="Akti"/>
        <w:rPr>
          <w:lang w:val="sq-AL"/>
        </w:rPr>
      </w:pPr>
      <w:bookmarkStart w:id="0" w:name="_GoBack"/>
      <w:bookmarkEnd w:id="0"/>
      <w:r w:rsidRPr="00C030C0">
        <w:rPr>
          <w:lang w:val="sq-AL"/>
        </w:rPr>
        <w:t>VENDIM</w:t>
      </w:r>
    </w:p>
    <w:p w:rsidR="001077A5" w:rsidRPr="00C030C0" w:rsidRDefault="001077A5" w:rsidP="001077A5">
      <w:pPr>
        <w:pStyle w:val="NumriData"/>
        <w:rPr>
          <w:lang w:val="sq-AL"/>
        </w:rPr>
      </w:pPr>
      <w:r w:rsidRPr="00C030C0">
        <w:rPr>
          <w:lang w:val="sq-AL"/>
        </w:rPr>
        <w:t>Nr. 377, datë 6.6.2012</w:t>
      </w:r>
    </w:p>
    <w:p w:rsidR="001077A5" w:rsidRPr="00C030C0" w:rsidRDefault="001077A5" w:rsidP="001077A5">
      <w:pPr>
        <w:pStyle w:val="Paragrafi"/>
        <w:rPr>
          <w:lang w:val="sq-AL"/>
        </w:rPr>
      </w:pPr>
    </w:p>
    <w:p w:rsidR="001077A5" w:rsidRPr="00C030C0" w:rsidRDefault="001077A5" w:rsidP="001077A5">
      <w:pPr>
        <w:pStyle w:val="Titulli"/>
        <w:rPr>
          <w:lang w:val="sq-AL"/>
        </w:rPr>
      </w:pPr>
      <w:r w:rsidRPr="00C030C0">
        <w:rPr>
          <w:lang w:val="sq-AL"/>
        </w:rPr>
        <w:t>PËR KRITERET QË DUHET TË PLOTËSOJË ORGANI QË REALIZON MBIKËQYRJEN ELEKTRONIKE, RREGULLAT PËR PËRZGJEDHJEN DHE TË DREJTAT E DETYRIMET E TIJ</w:t>
      </w:r>
    </w:p>
    <w:p w:rsidR="001077A5" w:rsidRPr="00C030C0" w:rsidRDefault="001077A5" w:rsidP="001077A5">
      <w:pPr>
        <w:pStyle w:val="Paragrafi"/>
        <w:ind w:firstLine="0"/>
        <w:rPr>
          <w:lang w:val="sq-AL"/>
        </w:rPr>
      </w:pPr>
    </w:p>
    <w:p w:rsidR="001077A5" w:rsidRPr="00C030C0" w:rsidRDefault="001077A5" w:rsidP="001077A5">
      <w:pPr>
        <w:pStyle w:val="Paragrafi"/>
        <w:rPr>
          <w:lang w:val="sq-AL"/>
        </w:rPr>
      </w:pPr>
      <w:r w:rsidRPr="00C030C0">
        <w:rPr>
          <w:lang w:val="sq-AL"/>
        </w:rPr>
        <w:t>Në mbështetje të nenit 100 të Kushtetutës dhe të pikës 3 të nenit 11 të ligjit nr. 10 494, datë 22.12.2011 “Për mbikëqyrjen elektronike të personave, të cilëve u kufizohet lëvizja me vendim gjyqësor”, me propozimin e Ministrit të Drejtësisë, Këshilli i Ministrave</w:t>
      </w:r>
    </w:p>
    <w:p w:rsidR="001077A5" w:rsidRPr="00C030C0" w:rsidRDefault="001077A5" w:rsidP="001077A5">
      <w:pPr>
        <w:pStyle w:val="Paragrafi"/>
        <w:ind w:firstLine="0"/>
        <w:rPr>
          <w:lang w:val="sq-AL"/>
        </w:rPr>
      </w:pPr>
    </w:p>
    <w:p w:rsidR="001077A5" w:rsidRPr="00C030C0" w:rsidRDefault="001077A5" w:rsidP="001077A5">
      <w:pPr>
        <w:pStyle w:val="VENDOSI"/>
        <w:rPr>
          <w:lang w:val="sq-AL"/>
        </w:rPr>
      </w:pPr>
      <w:r w:rsidRPr="00C030C0">
        <w:rPr>
          <w:lang w:val="sq-AL"/>
        </w:rPr>
        <w:t>VENDOSI:</w:t>
      </w:r>
    </w:p>
    <w:p w:rsidR="001077A5" w:rsidRPr="00C030C0" w:rsidRDefault="001077A5" w:rsidP="001077A5">
      <w:pPr>
        <w:pStyle w:val="Paragrafi"/>
        <w:rPr>
          <w:lang w:val="sq-AL"/>
        </w:rPr>
      </w:pPr>
    </w:p>
    <w:p w:rsidR="001077A5" w:rsidRPr="00C030C0" w:rsidRDefault="001077A5" w:rsidP="001077A5">
      <w:pPr>
        <w:pStyle w:val="Paragrafi"/>
        <w:rPr>
          <w:lang w:val="sq-AL"/>
        </w:rPr>
      </w:pPr>
      <w:r w:rsidRPr="00C030C0">
        <w:rPr>
          <w:lang w:val="sq-AL"/>
        </w:rPr>
        <w:t>1. Organi shtetëror që realizon mbikëqyrjen elektronike, në fazën e projektit pilot, është Shërbimi i Provës, pranë Ministrisë së Drejtësisë.</w:t>
      </w:r>
    </w:p>
    <w:p w:rsidR="001077A5" w:rsidRPr="00C030C0" w:rsidRDefault="001077A5" w:rsidP="001077A5">
      <w:pPr>
        <w:pStyle w:val="Paragrafi"/>
        <w:rPr>
          <w:lang w:val="sq-AL"/>
        </w:rPr>
      </w:pPr>
      <w:r w:rsidRPr="00C030C0">
        <w:rPr>
          <w:lang w:val="sq-AL"/>
        </w:rPr>
        <w:t>2. Ministria e Drejtësisë, si organ epror i Shërbimit të Provës, ka detyrimet e mëposhtme:</w:t>
      </w:r>
    </w:p>
    <w:p w:rsidR="001077A5" w:rsidRPr="00C030C0" w:rsidRDefault="001077A5" w:rsidP="001077A5">
      <w:pPr>
        <w:pStyle w:val="Paragrafi"/>
        <w:rPr>
          <w:lang w:val="sq-AL"/>
        </w:rPr>
      </w:pPr>
      <w:r w:rsidRPr="00C030C0">
        <w:rPr>
          <w:lang w:val="sq-AL"/>
        </w:rPr>
        <w:t>a) t’i sigurojë Shërbimit të Provës mjedise të mjaftueshme për realizimin e mbikëqyrjes elektronike;</w:t>
      </w:r>
    </w:p>
    <w:p w:rsidR="001077A5" w:rsidRPr="00C030C0" w:rsidRDefault="001077A5" w:rsidP="001077A5">
      <w:pPr>
        <w:pStyle w:val="Paragrafi"/>
        <w:rPr>
          <w:lang w:val="sq-AL"/>
        </w:rPr>
      </w:pPr>
      <w:r w:rsidRPr="00C030C0">
        <w:rPr>
          <w:lang w:val="sq-AL"/>
        </w:rPr>
        <w:t>b) të sigurojë personelin e nevojshëm për realizmin e mbikëqyrjes elektronike;</w:t>
      </w:r>
    </w:p>
    <w:p w:rsidR="001077A5" w:rsidRPr="00C030C0" w:rsidRDefault="001077A5" w:rsidP="001077A5">
      <w:pPr>
        <w:pStyle w:val="Paragrafi"/>
        <w:rPr>
          <w:lang w:val="sq-AL"/>
        </w:rPr>
      </w:pPr>
      <w:r w:rsidRPr="00C030C0">
        <w:rPr>
          <w:lang w:val="sq-AL"/>
        </w:rPr>
        <w:t>c) të marrë të gjitha masat për të siguruar trajnimin e personelit shtetëror të përfshirë në mbikëqyrjen elektronike;</w:t>
      </w:r>
    </w:p>
    <w:p w:rsidR="001077A5" w:rsidRPr="00C030C0" w:rsidRDefault="001077A5" w:rsidP="001077A5">
      <w:pPr>
        <w:pStyle w:val="Paragrafi"/>
        <w:rPr>
          <w:lang w:val="sq-AL"/>
        </w:rPr>
      </w:pPr>
      <w:r w:rsidRPr="00C030C0">
        <w:rPr>
          <w:lang w:val="sq-AL"/>
        </w:rPr>
        <w:t>ç) të sigurojë postet e punës për kompjuterët e përdoruesve fundorë (</w:t>
      </w:r>
      <w:r w:rsidRPr="00C030C0">
        <w:rPr>
          <w:i/>
          <w:lang w:val="sq-AL"/>
        </w:rPr>
        <w:t>client computers</w:t>
      </w:r>
      <w:r w:rsidRPr="00C030C0">
        <w:rPr>
          <w:lang w:val="sq-AL"/>
        </w:rPr>
        <w:t>) për sistemin e mbikëqyrjes elektronike;</w:t>
      </w:r>
    </w:p>
    <w:p w:rsidR="001077A5" w:rsidRPr="00C030C0" w:rsidRDefault="001077A5" w:rsidP="001077A5">
      <w:pPr>
        <w:pStyle w:val="Paragrafi"/>
        <w:rPr>
          <w:lang w:val="sq-AL"/>
        </w:rPr>
      </w:pPr>
      <w:r w:rsidRPr="00C030C0">
        <w:rPr>
          <w:lang w:val="sq-AL"/>
        </w:rPr>
        <w:t>d) të sigurojë shpejtësi të mjaftueshme të aksesit në internet të kompjuterëve fundorë për komunikimin nëpërmjet internetit (</w:t>
      </w:r>
      <w:r w:rsidRPr="00C030C0">
        <w:rPr>
          <w:i/>
          <w:lang w:val="sq-AL"/>
        </w:rPr>
        <w:t>via web</w:t>
      </w:r>
      <w:r w:rsidRPr="00C030C0">
        <w:rPr>
          <w:lang w:val="sq-AL"/>
        </w:rPr>
        <w:t>) me sallën operative.</w:t>
      </w:r>
    </w:p>
    <w:p w:rsidR="001077A5" w:rsidRPr="00C030C0" w:rsidRDefault="001077A5" w:rsidP="001077A5">
      <w:pPr>
        <w:pStyle w:val="Paragrafi"/>
        <w:rPr>
          <w:lang w:val="sq-AL"/>
        </w:rPr>
      </w:pPr>
      <w:r w:rsidRPr="00C030C0">
        <w:rPr>
          <w:lang w:val="sq-AL"/>
        </w:rPr>
        <w:t>3. Ministria e Drejtësisë, për realizimin e mbikëqyrjes elektronike, kontrakton, në përputhje me dispozitat e ligjit nr. 9643, datë 20.11.2006 “Për prokurimin publik”, të ndryshuar, nëpërmjet procedurës së hapur, tender ndërkombëtar, shërbimet e një subjekti që ka eksperiencën e nevojshme në fushën e mbikëqyrjes elektronike.</w:t>
      </w:r>
    </w:p>
    <w:p w:rsidR="001077A5" w:rsidRPr="00C030C0" w:rsidRDefault="001077A5" w:rsidP="001077A5">
      <w:pPr>
        <w:pStyle w:val="Paragrafi"/>
        <w:rPr>
          <w:lang w:val="sq-AL"/>
        </w:rPr>
      </w:pPr>
      <w:r w:rsidRPr="00C030C0">
        <w:rPr>
          <w:lang w:val="sq-AL"/>
        </w:rPr>
        <w:t>4. Subjekti i përmendur në pikën 3 të këtij vendimi, duhet të sigurojë:</w:t>
      </w:r>
    </w:p>
    <w:p w:rsidR="001077A5" w:rsidRPr="00C030C0" w:rsidRDefault="001077A5" w:rsidP="001077A5">
      <w:pPr>
        <w:pStyle w:val="Paragrafi"/>
        <w:rPr>
          <w:lang w:val="sq-AL"/>
        </w:rPr>
      </w:pPr>
      <w:r w:rsidRPr="00C030C0">
        <w:rPr>
          <w:lang w:val="sq-AL"/>
        </w:rPr>
        <w:t>a) trajnimin e stafit të Ministrisë së Drejtësisë apo Shërbimit të Provës, të përfshirë në mbikëqyrjen elektronike;</w:t>
      </w:r>
    </w:p>
    <w:p w:rsidR="001077A5" w:rsidRPr="00C030C0" w:rsidRDefault="001077A5" w:rsidP="001077A5">
      <w:pPr>
        <w:pStyle w:val="Paragrafi"/>
        <w:rPr>
          <w:lang w:val="sq-AL"/>
        </w:rPr>
      </w:pPr>
      <w:r w:rsidRPr="00C030C0">
        <w:rPr>
          <w:lang w:val="sq-AL"/>
        </w:rPr>
        <w:t>b) ofrimin e pajisjeve të nevojshme për realizimin e mbikëqyrjes elektronike;</w:t>
      </w:r>
    </w:p>
    <w:p w:rsidR="001077A5" w:rsidRPr="00C030C0" w:rsidRDefault="001077A5" w:rsidP="001077A5">
      <w:pPr>
        <w:pStyle w:val="Paragrafi"/>
        <w:rPr>
          <w:lang w:val="sq-AL"/>
        </w:rPr>
      </w:pPr>
      <w:r w:rsidRPr="00C030C0">
        <w:rPr>
          <w:lang w:val="sq-AL"/>
        </w:rPr>
        <w:t>c) mirëmbajtjen e të gjitha pajisjeve për realizimin e mbikëqyrjes elektronike;</w:t>
      </w:r>
    </w:p>
    <w:p w:rsidR="001077A5" w:rsidRPr="00C030C0" w:rsidRDefault="001077A5" w:rsidP="001077A5">
      <w:pPr>
        <w:pStyle w:val="Paragrafi"/>
        <w:rPr>
          <w:lang w:val="sq-AL"/>
        </w:rPr>
      </w:pPr>
      <w:r w:rsidRPr="00C030C0">
        <w:rPr>
          <w:lang w:val="sq-AL"/>
        </w:rPr>
        <w:t>ç) asistencën teknike për realizimin e mbikëqyrjes elektronike.</w:t>
      </w:r>
    </w:p>
    <w:p w:rsidR="001077A5" w:rsidRPr="00C030C0" w:rsidRDefault="001077A5" w:rsidP="001077A5">
      <w:pPr>
        <w:pStyle w:val="Paragrafi"/>
        <w:rPr>
          <w:lang w:val="sq-AL"/>
        </w:rPr>
      </w:pPr>
      <w:r w:rsidRPr="00C030C0">
        <w:rPr>
          <w:lang w:val="sq-AL"/>
        </w:rPr>
        <w:t>5. Kushtet që duhet të plotësojë subjekti i përmendur në pikën 3 të këtij vendimi, janë:</w:t>
      </w:r>
    </w:p>
    <w:p w:rsidR="001077A5" w:rsidRPr="00C030C0" w:rsidRDefault="001077A5" w:rsidP="001077A5">
      <w:pPr>
        <w:pStyle w:val="Paragrafi"/>
        <w:rPr>
          <w:lang w:val="sq-AL"/>
        </w:rPr>
      </w:pPr>
      <w:r w:rsidRPr="00C030C0">
        <w:rPr>
          <w:lang w:val="sq-AL"/>
        </w:rPr>
        <w:t>a) të ketë një eksperiencë, të paktën, trevjeçare në fushën e mbikëqyrjes elektronike në shtete të tjera;</w:t>
      </w:r>
    </w:p>
    <w:p w:rsidR="001077A5" w:rsidRPr="00C030C0" w:rsidRDefault="001077A5" w:rsidP="001077A5">
      <w:pPr>
        <w:pStyle w:val="Paragrafi"/>
        <w:rPr>
          <w:lang w:val="sq-AL"/>
        </w:rPr>
      </w:pPr>
      <w:r w:rsidRPr="00C030C0">
        <w:rPr>
          <w:lang w:val="sq-AL"/>
        </w:rPr>
        <w:t>b) të ketë eksperiencë në sigurimin, përdorimin dhe mirëmbajtjen e një sistemi që siguron mbikëqyrjen elektronike;</w:t>
      </w:r>
    </w:p>
    <w:p w:rsidR="001077A5" w:rsidRPr="00C030C0" w:rsidRDefault="001077A5" w:rsidP="001077A5">
      <w:pPr>
        <w:pStyle w:val="Paragrafi"/>
        <w:rPr>
          <w:lang w:val="sq-AL"/>
        </w:rPr>
      </w:pPr>
      <w:r w:rsidRPr="00C030C0">
        <w:rPr>
          <w:lang w:val="sq-AL"/>
        </w:rPr>
        <w:t>c) të jetë i pajisur me certifikatën e sigurisë së informacionit;</w:t>
      </w:r>
    </w:p>
    <w:p w:rsidR="001077A5" w:rsidRPr="00C030C0" w:rsidRDefault="001077A5" w:rsidP="001077A5">
      <w:pPr>
        <w:pStyle w:val="Paragrafi"/>
        <w:rPr>
          <w:lang w:val="sq-AL"/>
        </w:rPr>
      </w:pPr>
      <w:r w:rsidRPr="00C030C0">
        <w:rPr>
          <w:lang w:val="sq-AL"/>
        </w:rPr>
        <w:t>ç) të mos ketë qenë i dënuar me vendim gjyqësor të formës së prerë.</w:t>
      </w:r>
    </w:p>
    <w:p w:rsidR="001077A5" w:rsidRPr="00C030C0" w:rsidRDefault="001077A5" w:rsidP="001077A5">
      <w:pPr>
        <w:pStyle w:val="Paragrafi"/>
        <w:rPr>
          <w:lang w:val="sq-AL"/>
        </w:rPr>
      </w:pPr>
      <w:r w:rsidRPr="00C030C0">
        <w:rPr>
          <w:lang w:val="sq-AL"/>
        </w:rPr>
        <w:t>6. Kriteret teknike të pajisjeve elektronike për realizimin e mbikëqyrjes elektronike dhe detyrimet e subjektit, të parashikuara në pikën 3, përcaktohen nga aneksi që i bashkëlidhet këtij vendimi dhe që është pjesë përbërëse e tij</w:t>
      </w:r>
    </w:p>
    <w:p w:rsidR="001077A5" w:rsidRPr="00C030C0" w:rsidRDefault="001077A5" w:rsidP="001077A5">
      <w:pPr>
        <w:pStyle w:val="Paragrafi"/>
        <w:rPr>
          <w:lang w:val="sq-AL"/>
        </w:rPr>
      </w:pPr>
      <w:r w:rsidRPr="00C030C0">
        <w:rPr>
          <w:lang w:val="sq-AL"/>
        </w:rPr>
        <w:t>Ky vendim hyn në fuqi pas botimit në Fletoren Zyrtare.</w:t>
      </w:r>
    </w:p>
    <w:p w:rsidR="001077A5" w:rsidRPr="00C030C0" w:rsidRDefault="001077A5" w:rsidP="001077A5">
      <w:pPr>
        <w:pStyle w:val="Paragrafi"/>
        <w:rPr>
          <w:sz w:val="12"/>
          <w:lang w:val="sq-AL"/>
        </w:rPr>
      </w:pPr>
    </w:p>
    <w:p w:rsidR="001077A5" w:rsidRPr="00C030C0" w:rsidRDefault="001077A5" w:rsidP="001077A5">
      <w:pPr>
        <w:pStyle w:val="Autoriteti"/>
        <w:rPr>
          <w:lang w:val="sq-AL"/>
        </w:rPr>
      </w:pPr>
      <w:r w:rsidRPr="00C030C0">
        <w:rPr>
          <w:lang w:val="sq-AL"/>
        </w:rPr>
        <w:t>KRYEMINISTRI</w:t>
      </w:r>
    </w:p>
    <w:p w:rsidR="001077A5" w:rsidRPr="00C030C0" w:rsidRDefault="001077A5" w:rsidP="001077A5">
      <w:pPr>
        <w:pStyle w:val="AutoritetiEmer"/>
        <w:rPr>
          <w:lang w:val="sq-AL"/>
        </w:rPr>
      </w:pPr>
      <w:r w:rsidRPr="00C030C0">
        <w:rPr>
          <w:lang w:val="sq-AL"/>
        </w:rPr>
        <w:t>Sali Berisha</w:t>
      </w:r>
    </w:p>
    <w:p w:rsidR="001077A5" w:rsidRPr="00C030C0" w:rsidRDefault="001077A5" w:rsidP="001077A5">
      <w:pPr>
        <w:pStyle w:val="Paragrafi"/>
        <w:ind w:firstLine="0"/>
        <w:rPr>
          <w:sz w:val="16"/>
          <w:lang w:val="sq-AL"/>
        </w:rPr>
      </w:pPr>
    </w:p>
    <w:p w:rsidR="001077A5" w:rsidRPr="00C030C0" w:rsidRDefault="001077A5" w:rsidP="001077A5">
      <w:pPr>
        <w:pStyle w:val="TitulliTitull"/>
        <w:rPr>
          <w:lang w:val="sq-AL"/>
        </w:rPr>
      </w:pPr>
      <w:r w:rsidRPr="00C030C0">
        <w:rPr>
          <w:lang w:val="sq-AL"/>
        </w:rPr>
        <w:t>Aneksi 1</w:t>
      </w:r>
    </w:p>
    <w:p w:rsidR="001077A5" w:rsidRPr="00C030C0" w:rsidRDefault="001077A5" w:rsidP="001077A5">
      <w:pPr>
        <w:pStyle w:val="Paragrafi"/>
        <w:rPr>
          <w:sz w:val="16"/>
          <w:lang w:val="sq-AL"/>
        </w:rPr>
      </w:pPr>
    </w:p>
    <w:p w:rsidR="001077A5" w:rsidRPr="00C030C0" w:rsidRDefault="001077A5" w:rsidP="001077A5">
      <w:pPr>
        <w:pStyle w:val="Paragrafi"/>
        <w:rPr>
          <w:lang w:val="sq-AL"/>
        </w:rPr>
      </w:pPr>
      <w:r w:rsidRPr="00C030C0">
        <w:rPr>
          <w:lang w:val="sq-AL"/>
        </w:rPr>
        <w:lastRenderedPageBreak/>
        <w:t>Subjekti duhet të ofrojë pajisjet e nevojshme për kryerjen e mbikëqyrjes elektronike, këto pajisje duhet të plotësojnë kriteret teknike të mëposhtme:</w:t>
      </w:r>
    </w:p>
    <w:p w:rsidR="001077A5" w:rsidRPr="00C030C0" w:rsidRDefault="001077A5" w:rsidP="001077A5">
      <w:pPr>
        <w:pStyle w:val="Paragrafi"/>
        <w:rPr>
          <w:sz w:val="14"/>
          <w:lang w:val="sq-AL"/>
        </w:rPr>
      </w:pPr>
    </w:p>
    <w:p w:rsidR="001077A5" w:rsidRPr="00C030C0" w:rsidRDefault="001077A5" w:rsidP="001077A5">
      <w:pPr>
        <w:pStyle w:val="Paragrafi"/>
        <w:rPr>
          <w:lang w:val="sq-AL"/>
        </w:rPr>
      </w:pPr>
      <w:r w:rsidRPr="00C030C0">
        <w:rPr>
          <w:lang w:val="sq-AL"/>
        </w:rPr>
        <w:t>PAJISJA ELEKTRONIKE</w:t>
      </w:r>
    </w:p>
    <w:p w:rsidR="001077A5" w:rsidRPr="00C030C0" w:rsidRDefault="001077A5" w:rsidP="001077A5">
      <w:pPr>
        <w:pStyle w:val="Paragrafi"/>
        <w:rPr>
          <w:lang w:val="sq-AL"/>
        </w:rPr>
      </w:pPr>
      <w:r w:rsidRPr="00C030C0">
        <w:rPr>
          <w:lang w:val="sq-AL"/>
        </w:rPr>
        <w:t>1. Pajisja elektronike duhet të përmbushë kriteret e parashikuara në nenin 13 të ligjit nr. 10 494, datë 22.12.2011 “Për mbikëqyrjen elektronike të personave, të cilëve u kufizohet lëvizja me vendim gjyqësor”.</w:t>
      </w:r>
    </w:p>
    <w:p w:rsidR="001077A5" w:rsidRPr="00C030C0" w:rsidRDefault="001077A5" w:rsidP="001077A5">
      <w:pPr>
        <w:pStyle w:val="Paragrafi"/>
        <w:rPr>
          <w:lang w:val="sq-AL"/>
        </w:rPr>
      </w:pPr>
      <w:r w:rsidRPr="00C030C0">
        <w:rPr>
          <w:lang w:val="sq-AL"/>
        </w:rPr>
        <w:t>2. Pajisja elektronike mund të përbëhet nga një pajisje e identifikimit personal (PIP) dhe një njësi mbikëqyrjeje fikse ose e lëvizshme e cila komunikon me sallën operative duke përdorur një linjë telefoni fikse ose një linjë telefonike celulare. Në këtë rast pajisja elektronike, përveç kritereve të përcaktuara në paragrafin e parë të kësaj pike, duhet të ketë këto karakteristika:</w:t>
      </w:r>
    </w:p>
    <w:p w:rsidR="001077A5" w:rsidRPr="00C030C0" w:rsidRDefault="001077A5" w:rsidP="001077A5">
      <w:pPr>
        <w:pStyle w:val="Paragrafi"/>
        <w:rPr>
          <w:lang w:val="sq-AL"/>
        </w:rPr>
      </w:pPr>
      <w:r w:rsidRPr="00C030C0">
        <w:rPr>
          <w:lang w:val="sq-AL"/>
        </w:rPr>
        <w:t xml:space="preserve"> a) Duhet të ketë mundësinë të instalohet në kyçin e këmbës ose, në raste të jashtëzakonshme, në kyçin e dorës të subjektit që është në mbikëqyrje elektronike;</w:t>
      </w:r>
    </w:p>
    <w:p w:rsidR="001077A5" w:rsidRPr="00C030C0" w:rsidRDefault="001077A5" w:rsidP="001077A5">
      <w:pPr>
        <w:pStyle w:val="Paragrafi"/>
        <w:rPr>
          <w:lang w:val="sq-AL"/>
        </w:rPr>
      </w:pPr>
      <w:r w:rsidRPr="00C030C0">
        <w:rPr>
          <w:lang w:val="sq-AL"/>
        </w:rPr>
        <w:t xml:space="preserve"> b) Nuk duhet të ketë emër ose logo mbi të;</w:t>
      </w:r>
    </w:p>
    <w:p w:rsidR="001077A5" w:rsidRPr="00C030C0" w:rsidRDefault="001077A5" w:rsidP="001077A5">
      <w:pPr>
        <w:pStyle w:val="Paragrafi"/>
        <w:rPr>
          <w:lang w:val="sq-AL"/>
        </w:rPr>
      </w:pPr>
      <w:r w:rsidRPr="00C030C0">
        <w:rPr>
          <w:lang w:val="sq-AL"/>
        </w:rPr>
        <w:t xml:space="preserve"> c) Duhet të ketë mbi të një numër identifikimi (ID) dhe një numër telefoni që të thirret në rast urgjence;</w:t>
      </w:r>
    </w:p>
    <w:p w:rsidR="001077A5" w:rsidRPr="00C030C0" w:rsidRDefault="001077A5" w:rsidP="001077A5">
      <w:pPr>
        <w:pStyle w:val="Paragrafi"/>
        <w:rPr>
          <w:lang w:val="sq-AL"/>
        </w:rPr>
      </w:pPr>
      <w:r w:rsidRPr="00C030C0">
        <w:rPr>
          <w:lang w:val="sq-AL"/>
        </w:rPr>
        <w:t xml:space="preserve"> ç) Duhet të punojë në temperatura nga minus 20 deri në 50 gradë celsius;</w:t>
      </w:r>
    </w:p>
    <w:p w:rsidR="001077A5" w:rsidRPr="00C030C0" w:rsidRDefault="001077A5" w:rsidP="001077A5">
      <w:pPr>
        <w:pStyle w:val="Paragrafi"/>
        <w:rPr>
          <w:lang w:val="sq-AL"/>
        </w:rPr>
      </w:pPr>
      <w:r w:rsidRPr="00C030C0">
        <w:rPr>
          <w:lang w:val="sq-AL"/>
        </w:rPr>
        <w:t xml:space="preserve"> d) Duhet të përballojë, të detektojë dhe të raportojë çdo tentativë të paautorizuar për ta hequr, dëmtuar, apo tjetërsuar me çfarëdo mënyre tjetër;</w:t>
      </w:r>
    </w:p>
    <w:p w:rsidR="001077A5" w:rsidRPr="00C030C0" w:rsidRDefault="001077A5" w:rsidP="001077A5">
      <w:pPr>
        <w:pStyle w:val="Paragrafi"/>
        <w:rPr>
          <w:lang w:val="sq-AL"/>
        </w:rPr>
      </w:pPr>
      <w:r w:rsidRPr="00C030C0">
        <w:rPr>
          <w:lang w:val="sq-AL"/>
        </w:rPr>
        <w:t>dh) Duhet të ketë mundësinë që të komunikojë me njësinë fikse të mbikëqyrjes në një largësi prej 50 metrash;</w:t>
      </w:r>
    </w:p>
    <w:p w:rsidR="001077A5" w:rsidRPr="00C030C0" w:rsidRDefault="001077A5" w:rsidP="001077A5">
      <w:pPr>
        <w:pStyle w:val="Paragrafi"/>
        <w:rPr>
          <w:lang w:val="sq-AL"/>
        </w:rPr>
      </w:pPr>
      <w:r w:rsidRPr="00C030C0">
        <w:rPr>
          <w:lang w:val="sq-AL"/>
        </w:rPr>
        <w:t xml:space="preserve"> e) Duhet të përdorë një frekuencë radio të miratuar;</w:t>
      </w:r>
    </w:p>
    <w:p w:rsidR="001077A5" w:rsidRPr="00C030C0" w:rsidRDefault="001077A5" w:rsidP="001077A5">
      <w:pPr>
        <w:pStyle w:val="Paragrafi"/>
        <w:rPr>
          <w:lang w:val="sq-AL"/>
        </w:rPr>
      </w:pPr>
      <w:r w:rsidRPr="00C030C0">
        <w:rPr>
          <w:lang w:val="sq-AL"/>
        </w:rPr>
        <w:t xml:space="preserve"> ë) Jetëgjatësia e baterisë duhet të jetë të paktën 12 muaj me një shenjë paralajmëruese kur mbeten më pak se 48 orë nga shkarkimi i saj;</w:t>
      </w:r>
    </w:p>
    <w:p w:rsidR="001077A5" w:rsidRPr="00C030C0" w:rsidRDefault="001077A5" w:rsidP="001077A5">
      <w:pPr>
        <w:pStyle w:val="Paragrafi"/>
        <w:rPr>
          <w:lang w:val="sq-AL"/>
        </w:rPr>
      </w:pPr>
      <w:r w:rsidRPr="00C030C0">
        <w:rPr>
          <w:lang w:val="sq-AL"/>
        </w:rPr>
        <w:t xml:space="preserve"> f) Duhet të jetë rezistente ndaj çdo rrezatimi të pajisjeve elektro-shtepiake;</w:t>
      </w:r>
    </w:p>
    <w:p w:rsidR="001077A5" w:rsidRPr="00C030C0" w:rsidRDefault="001077A5" w:rsidP="001077A5">
      <w:pPr>
        <w:pStyle w:val="Paragrafi"/>
        <w:rPr>
          <w:lang w:val="sq-AL"/>
        </w:rPr>
      </w:pPr>
      <w:r w:rsidRPr="00C030C0">
        <w:rPr>
          <w:lang w:val="sq-AL"/>
        </w:rPr>
        <w:t xml:space="preserve"> g) Duhet të jetë e papërshkueshme nga uji.</w:t>
      </w:r>
    </w:p>
    <w:p w:rsidR="001077A5" w:rsidRPr="00C030C0" w:rsidRDefault="001077A5" w:rsidP="001077A5">
      <w:pPr>
        <w:pStyle w:val="Paragrafi"/>
        <w:rPr>
          <w:lang w:val="sq-AL"/>
        </w:rPr>
      </w:pPr>
      <w:r w:rsidRPr="00C030C0">
        <w:rPr>
          <w:lang w:val="sq-AL"/>
        </w:rPr>
        <w:t xml:space="preserve"> 3. Njësia fikse e mbikëqyrjes vendoset brenda mjedisit në të cilin subjektit i lejohet të lëvizë. Ajo duhet të ketë mundësinë të komunikojë me pajisjen e identifikimit personal dhe sallën operative nëpërmjet linjës së telefonit fiks ose nëpërmjet linjës telefonike celulare.</w:t>
      </w:r>
    </w:p>
    <w:p w:rsidR="001077A5" w:rsidRPr="00C030C0" w:rsidRDefault="001077A5" w:rsidP="001077A5">
      <w:pPr>
        <w:pStyle w:val="Paragrafi"/>
        <w:rPr>
          <w:lang w:val="sq-AL"/>
        </w:rPr>
      </w:pPr>
      <w:r w:rsidRPr="00C030C0">
        <w:rPr>
          <w:lang w:val="sq-AL"/>
        </w:rPr>
        <w:t xml:space="preserve"> 4. Njësia fikse e mbikëqyrjes duhet të ketë këto karakteristika:</w:t>
      </w:r>
    </w:p>
    <w:p w:rsidR="001077A5" w:rsidRPr="00C030C0" w:rsidRDefault="001077A5" w:rsidP="001077A5">
      <w:pPr>
        <w:pStyle w:val="Paragrafi"/>
        <w:rPr>
          <w:lang w:val="sq-AL"/>
        </w:rPr>
      </w:pPr>
      <w:r w:rsidRPr="00C030C0">
        <w:rPr>
          <w:lang w:val="sq-AL"/>
        </w:rPr>
        <w:t xml:space="preserve"> a) Duhet të ketë një pamje të tillë që të mos bjerë lehtësisht në sy;</w:t>
      </w:r>
    </w:p>
    <w:p w:rsidR="001077A5" w:rsidRPr="00C030C0" w:rsidRDefault="001077A5" w:rsidP="001077A5">
      <w:pPr>
        <w:pStyle w:val="Paragrafi"/>
        <w:rPr>
          <w:lang w:val="sq-AL"/>
        </w:rPr>
      </w:pPr>
      <w:r w:rsidRPr="00C030C0">
        <w:rPr>
          <w:lang w:val="sq-AL"/>
        </w:rPr>
        <w:t xml:space="preserve"> b) Nuk duhet të ketë emër ose logo mbi të;</w:t>
      </w:r>
    </w:p>
    <w:p w:rsidR="001077A5" w:rsidRPr="00C030C0" w:rsidRDefault="001077A5" w:rsidP="001077A5">
      <w:pPr>
        <w:pStyle w:val="Paragrafi"/>
        <w:rPr>
          <w:lang w:val="sq-AL"/>
        </w:rPr>
      </w:pPr>
      <w:r w:rsidRPr="00C030C0">
        <w:rPr>
          <w:lang w:val="sq-AL"/>
        </w:rPr>
        <w:t xml:space="preserve"> c) Duhet të ketë mbi të një numër identifikimi (ID) dhe një numër telefoni që të thirret në rast urgjence;</w:t>
      </w:r>
    </w:p>
    <w:p w:rsidR="001077A5" w:rsidRPr="00C030C0" w:rsidRDefault="001077A5" w:rsidP="001077A5">
      <w:pPr>
        <w:pStyle w:val="Paragrafi"/>
        <w:rPr>
          <w:lang w:val="sq-AL"/>
        </w:rPr>
      </w:pPr>
      <w:r w:rsidRPr="00C030C0">
        <w:rPr>
          <w:lang w:val="sq-AL"/>
        </w:rPr>
        <w:t xml:space="preserve"> ç) Duhet të ketë një përbërje të fortë që të përballojë, të detektojë dhe të raportojë çdo tentativë të paautorizuar për ta hequr, dëmtuar, apo tjetërsuar me çfarëdo mënyre tjetër;</w:t>
      </w:r>
    </w:p>
    <w:p w:rsidR="001077A5" w:rsidRPr="00C030C0" w:rsidRDefault="001077A5" w:rsidP="001077A5">
      <w:pPr>
        <w:pStyle w:val="Paragrafi"/>
        <w:rPr>
          <w:lang w:val="sq-AL"/>
        </w:rPr>
      </w:pPr>
      <w:r w:rsidRPr="00C030C0">
        <w:rPr>
          <w:lang w:val="sq-AL"/>
        </w:rPr>
        <w:t xml:space="preserve"> d) Duhet të ketë mundësinë të punojë me bateri për të paktën 48 orë në rast ndërprerjeje të energjisë;</w:t>
      </w:r>
    </w:p>
    <w:p w:rsidR="001077A5" w:rsidRPr="00C030C0" w:rsidRDefault="001077A5" w:rsidP="001077A5">
      <w:pPr>
        <w:pStyle w:val="Paragrafi"/>
        <w:rPr>
          <w:lang w:val="sq-AL"/>
        </w:rPr>
      </w:pPr>
      <w:r w:rsidRPr="00C030C0">
        <w:rPr>
          <w:lang w:val="sq-AL"/>
        </w:rPr>
        <w:t>dh) Duhet të jetë në gjendje të instalohet në një shtëpi të zakonshme pa nevojitur ndonjë modifikim/ndryshim;</w:t>
      </w:r>
    </w:p>
    <w:p w:rsidR="001077A5" w:rsidRPr="00C030C0" w:rsidRDefault="001077A5" w:rsidP="001077A5">
      <w:pPr>
        <w:pStyle w:val="Paragrafi"/>
        <w:rPr>
          <w:lang w:val="sq-AL"/>
        </w:rPr>
      </w:pPr>
      <w:r w:rsidRPr="00C030C0">
        <w:rPr>
          <w:lang w:val="sq-AL"/>
        </w:rPr>
        <w:t xml:space="preserve"> e) Duhet të ketë mundësi të detektojë pajisjen e identifikimit personal në një largësi prej 50 metrash;</w:t>
      </w:r>
    </w:p>
    <w:p w:rsidR="001077A5" w:rsidRPr="00C030C0" w:rsidRDefault="001077A5" w:rsidP="001077A5">
      <w:pPr>
        <w:pStyle w:val="Paragrafi"/>
        <w:rPr>
          <w:lang w:val="sq-AL"/>
        </w:rPr>
      </w:pPr>
      <w:r w:rsidRPr="00C030C0">
        <w:rPr>
          <w:lang w:val="sq-AL"/>
        </w:rPr>
        <w:t xml:space="preserve"> ë) Çdo njësi fikse mbikëqyrjeje duhet të jetë në gjendje të mbikëqyrë në mënyrë të njëkohshme 10 pajisje të identifikimit personal në zonën e mbikëqyrur;</w:t>
      </w:r>
    </w:p>
    <w:p w:rsidR="001077A5" w:rsidRPr="00C030C0" w:rsidRDefault="001077A5" w:rsidP="001077A5">
      <w:pPr>
        <w:pStyle w:val="Paragrafi"/>
        <w:rPr>
          <w:lang w:val="sq-AL"/>
        </w:rPr>
      </w:pPr>
      <w:r w:rsidRPr="00C030C0">
        <w:rPr>
          <w:lang w:val="sq-AL"/>
        </w:rPr>
        <w:t xml:space="preserve"> f) Duhet të jetë në gjendje, me kërkesë të sallës operative ose automatikisht mbas ndonjë ngjarjeje, të dërgojë një raport që përfshin: ndryshimin e llojit të furnizimit me energji; dëmtime të njësisë fikse të mbikëqyrjes; mosfunksionimin e pajisjes personale të identifikimit në zonën e mbikëqyrur;</w:t>
      </w:r>
    </w:p>
    <w:p w:rsidR="001077A5" w:rsidRPr="00C030C0" w:rsidRDefault="001077A5" w:rsidP="001077A5">
      <w:pPr>
        <w:pStyle w:val="Paragrafi"/>
        <w:rPr>
          <w:lang w:val="sq-AL"/>
        </w:rPr>
      </w:pPr>
      <w:r w:rsidRPr="00C030C0">
        <w:rPr>
          <w:lang w:val="sq-AL"/>
        </w:rPr>
        <w:t xml:space="preserve"> g) Duhet të ketë aftësinë dhe mundësinë për të kontrolluar çdo tentativë për të dëmtuar ose penguar funksionimin e njësisë fikse të mbikëqyrjes e cila përfshin: fikje, lëvizje të njësisë fikse të mbikëqyrjes, tentativë për të hapur njësinë fikse të mbikëqyrjes apo çdo tentativë të </w:t>
      </w:r>
      <w:r w:rsidRPr="00C030C0">
        <w:rPr>
          <w:lang w:val="sq-AL"/>
        </w:rPr>
        <w:lastRenderedPageBreak/>
        <w:t>paautorizuar për ta hequr, dëmtuar, apo tjetërsuar me çfarëdo mënyre tjetër;</w:t>
      </w:r>
    </w:p>
    <w:p w:rsidR="001077A5" w:rsidRPr="00C030C0" w:rsidRDefault="001077A5" w:rsidP="001077A5">
      <w:pPr>
        <w:pStyle w:val="Paragrafi"/>
        <w:rPr>
          <w:lang w:val="sq-AL"/>
        </w:rPr>
      </w:pPr>
      <w:r w:rsidRPr="00C030C0">
        <w:rPr>
          <w:lang w:val="sq-AL"/>
        </w:rPr>
        <w:t>gj) Duhet të jetë rezistente ndaj çdo rrezatimi që prodhojnë pajisjet shtëpiake;</w:t>
      </w:r>
    </w:p>
    <w:p w:rsidR="001077A5" w:rsidRPr="00C030C0" w:rsidRDefault="001077A5" w:rsidP="001077A5">
      <w:pPr>
        <w:pStyle w:val="Paragrafi"/>
        <w:rPr>
          <w:lang w:val="sq-AL"/>
        </w:rPr>
      </w:pPr>
      <w:r w:rsidRPr="00C030C0">
        <w:rPr>
          <w:lang w:val="sq-AL"/>
        </w:rPr>
        <w:t xml:space="preserve"> h) Duhet të jetë e papërshkueshme nga uji.</w:t>
      </w:r>
    </w:p>
    <w:p w:rsidR="001077A5" w:rsidRPr="00C030C0" w:rsidRDefault="001077A5" w:rsidP="001077A5">
      <w:pPr>
        <w:pStyle w:val="Paragrafi"/>
        <w:rPr>
          <w:lang w:val="sq-AL"/>
        </w:rPr>
      </w:pPr>
      <w:r w:rsidRPr="00C030C0">
        <w:rPr>
          <w:lang w:val="sq-AL"/>
        </w:rPr>
        <w:t xml:space="preserve"> 5. Njësia e lëvizshme e mbikëqyrjes është një pajisje e vogël e cila mundëson marrjen e sinjaleve nga pajisja e identifikimit personal. Ajo duhet të ketë mundësinë e komunikimit me sallën operative nëpërmjet rrjetit telefonik celular.</w:t>
      </w:r>
    </w:p>
    <w:p w:rsidR="001077A5" w:rsidRPr="00C030C0" w:rsidRDefault="001077A5" w:rsidP="001077A5">
      <w:pPr>
        <w:pStyle w:val="Paragrafi"/>
        <w:rPr>
          <w:lang w:val="sq-AL"/>
        </w:rPr>
      </w:pPr>
      <w:r w:rsidRPr="00C030C0">
        <w:rPr>
          <w:lang w:val="sq-AL"/>
        </w:rPr>
        <w:t>6. Njësia e lëvizshme e mbikëqyrjes duhet të ketë këto karakteristika:</w:t>
      </w:r>
    </w:p>
    <w:p w:rsidR="001077A5" w:rsidRPr="00C030C0" w:rsidRDefault="001077A5" w:rsidP="001077A5">
      <w:pPr>
        <w:pStyle w:val="Paragrafi"/>
        <w:rPr>
          <w:lang w:val="sq-AL"/>
        </w:rPr>
      </w:pPr>
      <w:r w:rsidRPr="00C030C0">
        <w:rPr>
          <w:lang w:val="sq-AL"/>
        </w:rPr>
        <w:t>a) Duhet të ketë një pamje të tillë që të mos bjerë lehtësisht në sy dhe të jetë e lehtë për t’u transportuar/lëvizur;</w:t>
      </w:r>
    </w:p>
    <w:p w:rsidR="001077A5" w:rsidRPr="00C030C0" w:rsidRDefault="001077A5" w:rsidP="001077A5">
      <w:pPr>
        <w:pStyle w:val="Paragrafi"/>
        <w:rPr>
          <w:lang w:val="sq-AL"/>
        </w:rPr>
      </w:pPr>
      <w:r w:rsidRPr="00C030C0">
        <w:rPr>
          <w:lang w:val="sq-AL"/>
        </w:rPr>
        <w:t>b) Nuk duhet të ketë emër ose logo mbi të;</w:t>
      </w:r>
    </w:p>
    <w:p w:rsidR="001077A5" w:rsidRPr="00C030C0" w:rsidRDefault="001077A5" w:rsidP="001077A5">
      <w:pPr>
        <w:pStyle w:val="Paragrafi"/>
        <w:rPr>
          <w:lang w:val="sq-AL"/>
        </w:rPr>
      </w:pPr>
      <w:r w:rsidRPr="00C030C0">
        <w:rPr>
          <w:lang w:val="sq-AL"/>
        </w:rPr>
        <w:t>c) Duhet të ketë mbi të një numër identifikimi (ID) dhe një numër telefoni që të thirret në rast urgjence;</w:t>
      </w:r>
    </w:p>
    <w:p w:rsidR="001077A5" w:rsidRPr="00C030C0" w:rsidRDefault="001077A5" w:rsidP="001077A5">
      <w:pPr>
        <w:pStyle w:val="Paragrafi"/>
        <w:rPr>
          <w:lang w:val="sq-AL"/>
        </w:rPr>
      </w:pPr>
      <w:r w:rsidRPr="00C030C0">
        <w:rPr>
          <w:lang w:val="sq-AL"/>
        </w:rPr>
        <w:t>ç) Duhet të ketë një përbërje të fortë që të përballojë, të detektojë dhe të raportojë çdo tentativë të paautorizuar për ta dëmtuar, apo tjetërsuar me çfarëdo mënyre tjetër;</w:t>
      </w:r>
    </w:p>
    <w:p w:rsidR="001077A5" w:rsidRPr="00C030C0" w:rsidRDefault="001077A5" w:rsidP="001077A5">
      <w:pPr>
        <w:pStyle w:val="Paragrafi"/>
        <w:rPr>
          <w:lang w:val="sq-AL"/>
        </w:rPr>
      </w:pPr>
      <w:r w:rsidRPr="00C030C0">
        <w:rPr>
          <w:lang w:val="sq-AL"/>
        </w:rPr>
        <w:t>d) Duhet të jetë në gjendje të detektojë të gjitha pajisjet e identifikimit personal në një rreze prej 200 metrash;</w:t>
      </w:r>
    </w:p>
    <w:p w:rsidR="001077A5" w:rsidRPr="00C030C0" w:rsidRDefault="001077A5" w:rsidP="001077A5">
      <w:pPr>
        <w:pStyle w:val="Paragrafi"/>
        <w:rPr>
          <w:lang w:val="sq-AL"/>
        </w:rPr>
      </w:pPr>
      <w:r w:rsidRPr="00C030C0">
        <w:rPr>
          <w:lang w:val="sq-AL"/>
        </w:rPr>
        <w:t>dh) Duhet të jetë në gjendje të sigurojë diferencimin dhe dallimin e të gjitha pajisjeve të identifikimit personal në zonën e mbikëqyrur;</w:t>
      </w:r>
    </w:p>
    <w:p w:rsidR="001077A5" w:rsidRPr="00C030C0" w:rsidRDefault="001077A5" w:rsidP="001077A5">
      <w:pPr>
        <w:pStyle w:val="Paragrafi"/>
        <w:rPr>
          <w:lang w:val="sq-AL"/>
        </w:rPr>
      </w:pPr>
      <w:r w:rsidRPr="00C030C0">
        <w:rPr>
          <w:lang w:val="sq-AL"/>
        </w:rPr>
        <w:t>e) Duhet të ketë mundësinë/aftësinë që të punojë me bateri për të paktën 18 orë.</w:t>
      </w:r>
    </w:p>
    <w:p w:rsidR="001077A5" w:rsidRPr="00C030C0" w:rsidRDefault="001077A5" w:rsidP="001077A5">
      <w:pPr>
        <w:pStyle w:val="Paragrafi"/>
        <w:rPr>
          <w:lang w:val="sq-AL"/>
        </w:rPr>
      </w:pPr>
      <w:r w:rsidRPr="00C030C0">
        <w:rPr>
          <w:lang w:val="sq-AL"/>
        </w:rPr>
        <w:t>ë) Duhet të jetë i papërshkueshëm nga uji;</w:t>
      </w:r>
    </w:p>
    <w:p w:rsidR="001077A5" w:rsidRPr="00C030C0" w:rsidRDefault="001077A5" w:rsidP="001077A5">
      <w:pPr>
        <w:pStyle w:val="Paragrafi"/>
        <w:rPr>
          <w:lang w:val="sq-AL"/>
        </w:rPr>
      </w:pPr>
      <w:r w:rsidRPr="00C030C0">
        <w:rPr>
          <w:lang w:val="sq-AL"/>
        </w:rPr>
        <w:t>f) Duhet të jetë në gjendje, me kërkesë të sallës operative ose automatikisht mbas ndonjë ngjarjeje, të dërgojë një raport që përfshin: dëmtime të njësisë së lëvizshme të mbikëqyrjes; mosfunksionimin e pajisjes së identifikimit personal në zonën e mbikëqyrur;</w:t>
      </w:r>
    </w:p>
    <w:p w:rsidR="001077A5" w:rsidRPr="00C030C0" w:rsidRDefault="001077A5" w:rsidP="001077A5">
      <w:pPr>
        <w:pStyle w:val="Paragrafi"/>
        <w:rPr>
          <w:lang w:val="sq-AL"/>
        </w:rPr>
      </w:pPr>
      <w:r w:rsidRPr="00C030C0">
        <w:rPr>
          <w:lang w:val="sq-AL"/>
        </w:rPr>
        <w:t>g) Duhet të ketë aftësinë dhe mundësinë për të kontrolluar çdo tentativë për të dëmtuar ose penguar funksionimin e njësisë së lëvizshme të mbikëqyrjes e cila përfshin: fikje, tentativë për të hapur njësinë e lëvizshme të mbikëqyrjes apo çdo tentativë të paautorizuar për ta hequr, dëmtuar, apo tjetërsuar me çfarëdo mënyre tjetër.</w:t>
      </w:r>
    </w:p>
    <w:p w:rsidR="001077A5" w:rsidRPr="00C030C0" w:rsidRDefault="001077A5" w:rsidP="001077A5">
      <w:pPr>
        <w:pStyle w:val="Paragrafi"/>
        <w:rPr>
          <w:lang w:val="sq-AL"/>
        </w:rPr>
      </w:pPr>
      <w:r w:rsidRPr="00C030C0">
        <w:rPr>
          <w:lang w:val="sq-AL"/>
        </w:rPr>
        <w:t>7. Pajisja elektronike mund të jetë gjithashtu një njësi e mbikëqyrjes GPS, e cila duhet të jetë e pajisur me module komunikimi RF, GPS, GPRS. Në këtë rast pajisja elektronike, përveç kritereve të përcaktuara në paragrafin e parë të kësaj pike, duhet të ketë këto karakteristika:</w:t>
      </w:r>
    </w:p>
    <w:p w:rsidR="001077A5" w:rsidRPr="00C030C0" w:rsidRDefault="001077A5" w:rsidP="001077A5">
      <w:pPr>
        <w:pStyle w:val="Paragrafi"/>
        <w:rPr>
          <w:lang w:val="sq-AL"/>
        </w:rPr>
      </w:pPr>
      <w:r w:rsidRPr="00C030C0">
        <w:rPr>
          <w:lang w:val="sq-AL"/>
        </w:rPr>
        <w:t>a) Duhet të ketë mundësinë të instalohet në kyçin e këmbës ose, në raste të jashtëzakonshme, në kyçin e dorës të subjektit që është në mbikëqyrje elektronike;</w:t>
      </w:r>
    </w:p>
    <w:p w:rsidR="001077A5" w:rsidRPr="00C030C0" w:rsidRDefault="001077A5" w:rsidP="001077A5">
      <w:pPr>
        <w:pStyle w:val="Paragrafi"/>
        <w:rPr>
          <w:lang w:val="sq-AL"/>
        </w:rPr>
      </w:pPr>
      <w:r w:rsidRPr="00C030C0">
        <w:rPr>
          <w:lang w:val="sq-AL"/>
        </w:rPr>
        <w:t>b) Nuk duhet të ketë emër ose logo mbi të;</w:t>
      </w:r>
    </w:p>
    <w:p w:rsidR="001077A5" w:rsidRPr="00C030C0" w:rsidRDefault="001077A5" w:rsidP="001077A5">
      <w:pPr>
        <w:pStyle w:val="Paragrafi"/>
        <w:rPr>
          <w:lang w:val="sq-AL"/>
        </w:rPr>
      </w:pPr>
      <w:r w:rsidRPr="00C030C0">
        <w:rPr>
          <w:lang w:val="sq-AL"/>
        </w:rPr>
        <w:t>c) Duhet të ketë mbi të një numër identifikimi (ID) dhe një numër telefoni që të thirret në rast urgjence;</w:t>
      </w:r>
    </w:p>
    <w:p w:rsidR="001077A5" w:rsidRPr="00C030C0" w:rsidRDefault="001077A5" w:rsidP="001077A5">
      <w:pPr>
        <w:pStyle w:val="Paragrafi"/>
        <w:rPr>
          <w:lang w:val="sq-AL"/>
        </w:rPr>
      </w:pPr>
      <w:r w:rsidRPr="00C030C0">
        <w:rPr>
          <w:lang w:val="sq-AL"/>
        </w:rPr>
        <w:t>ç) Duhet të përballojë, të detektojë dhe të raportojë çdo tentativë të paautorizuar për ta hequr, dëmtuar, apo tjetërsuar me çfarëdo mënyre tjetër;</w:t>
      </w:r>
    </w:p>
    <w:p w:rsidR="001077A5" w:rsidRPr="00C030C0" w:rsidRDefault="001077A5" w:rsidP="001077A5">
      <w:pPr>
        <w:pStyle w:val="Paragrafi"/>
        <w:rPr>
          <w:lang w:val="sq-AL"/>
        </w:rPr>
      </w:pPr>
      <w:r w:rsidRPr="00C030C0">
        <w:rPr>
          <w:lang w:val="sq-AL"/>
        </w:rPr>
        <w:t>d) Duhet të ketë mundësi të punojë me bateri për të paktën 24 orë;</w:t>
      </w:r>
    </w:p>
    <w:p w:rsidR="001077A5" w:rsidRPr="00C030C0" w:rsidRDefault="001077A5" w:rsidP="001077A5">
      <w:pPr>
        <w:pStyle w:val="Paragrafi"/>
        <w:rPr>
          <w:lang w:val="sq-AL"/>
        </w:rPr>
      </w:pPr>
      <w:r w:rsidRPr="00C030C0">
        <w:rPr>
          <w:lang w:val="sq-AL"/>
        </w:rPr>
        <w:t>dh) Duhet të ketë mundësinë të tregojë vendndodhjen e subjektit duke përdorur sinjal GPS;</w:t>
      </w:r>
    </w:p>
    <w:p w:rsidR="001077A5" w:rsidRPr="00C030C0" w:rsidRDefault="001077A5" w:rsidP="001077A5">
      <w:pPr>
        <w:pStyle w:val="Paragrafi"/>
        <w:rPr>
          <w:lang w:val="sq-AL"/>
        </w:rPr>
      </w:pPr>
      <w:r w:rsidRPr="00C030C0">
        <w:rPr>
          <w:lang w:val="sq-AL"/>
        </w:rPr>
        <w:t>e) Duhet të ketë mundësinë e komunikimit interaktiv me subjektin nëpërmjet dridhjeve dhe alarmeve;</w:t>
      </w:r>
    </w:p>
    <w:p w:rsidR="001077A5" w:rsidRPr="00C030C0" w:rsidRDefault="001077A5" w:rsidP="001077A5">
      <w:pPr>
        <w:pStyle w:val="Paragrafi"/>
        <w:rPr>
          <w:lang w:val="sq-AL"/>
        </w:rPr>
      </w:pPr>
      <w:r w:rsidRPr="00C030C0">
        <w:rPr>
          <w:lang w:val="sq-AL"/>
        </w:rPr>
        <w:t>ë) Duhet të jetë rezistente ndaj çdo rrezatimi që prodhojnë pajisjet shtëpiake;</w:t>
      </w:r>
    </w:p>
    <w:p w:rsidR="001077A5" w:rsidRPr="00C030C0" w:rsidRDefault="001077A5" w:rsidP="001077A5">
      <w:pPr>
        <w:pStyle w:val="Paragrafi"/>
        <w:rPr>
          <w:lang w:val="sq-AL"/>
        </w:rPr>
      </w:pPr>
      <w:r w:rsidRPr="00C030C0">
        <w:rPr>
          <w:lang w:val="sq-AL"/>
        </w:rPr>
        <w:t>f) Duhet të jetë e papërshkueshme nga uji.</w:t>
      </w:r>
    </w:p>
    <w:p w:rsidR="001077A5" w:rsidRPr="00C030C0" w:rsidRDefault="001077A5" w:rsidP="001077A5">
      <w:pPr>
        <w:pStyle w:val="Paragrafi"/>
        <w:ind w:firstLine="0"/>
        <w:rPr>
          <w:lang w:val="sq-AL"/>
        </w:rPr>
      </w:pPr>
    </w:p>
    <w:p w:rsidR="001077A5" w:rsidRPr="00C030C0" w:rsidRDefault="001077A5" w:rsidP="001077A5">
      <w:pPr>
        <w:pStyle w:val="Paragrafi"/>
        <w:rPr>
          <w:lang w:val="sq-AL"/>
        </w:rPr>
      </w:pPr>
      <w:r w:rsidRPr="00C030C0">
        <w:rPr>
          <w:lang w:val="sq-AL"/>
        </w:rPr>
        <w:t>SALLA OPERATIVE</w:t>
      </w:r>
    </w:p>
    <w:p w:rsidR="001077A5" w:rsidRPr="00C030C0" w:rsidRDefault="001077A5" w:rsidP="001077A5">
      <w:pPr>
        <w:pStyle w:val="Paragrafi"/>
        <w:rPr>
          <w:lang w:val="sq-AL"/>
        </w:rPr>
      </w:pPr>
      <w:r w:rsidRPr="00C030C0">
        <w:rPr>
          <w:lang w:val="sq-AL"/>
        </w:rPr>
        <w:t>1. Salla operative duhet të përmbushë kriteret e parashikuara në nenet 14 dhe 15 të ligjit nr. 10 494, datë 22.12.2011 “Për mbikëqyrjen elektronike të personave, të cilëve u kufizohet lëvizja me vendim gjyqësor”.</w:t>
      </w:r>
    </w:p>
    <w:p w:rsidR="001077A5" w:rsidRPr="00C030C0" w:rsidRDefault="001077A5" w:rsidP="001077A5">
      <w:pPr>
        <w:pStyle w:val="Paragrafi"/>
        <w:rPr>
          <w:lang w:val="sq-AL"/>
        </w:rPr>
      </w:pPr>
      <w:r w:rsidRPr="00C030C0">
        <w:rPr>
          <w:lang w:val="sq-AL"/>
        </w:rPr>
        <w:t>2.</w:t>
      </w:r>
      <w:r w:rsidRPr="00C030C0">
        <w:rPr>
          <w:sz w:val="16"/>
          <w:lang w:val="sq-AL"/>
        </w:rPr>
        <w:t xml:space="preserve"> </w:t>
      </w:r>
      <w:r w:rsidRPr="00C030C0">
        <w:rPr>
          <w:lang w:val="sq-AL"/>
        </w:rPr>
        <w:t xml:space="preserve">Salla operative përbëhet prej pajisjeve fizike (hardware), programeve kompjuterike (software) dhe pajisjeve që janë receptorë dhe analizues të sinjaleve që dërgohen nga pajisjet e </w:t>
      </w:r>
      <w:r w:rsidRPr="00C030C0">
        <w:rPr>
          <w:lang w:val="sq-AL"/>
        </w:rPr>
        <w:lastRenderedPageBreak/>
        <w:t>identifikimit personal dhe njësitë e mbikëqyrjes. Programi kompjuterik (software) menaxhon mbikëqyrjen e përgjithshme të subjekteve. Vendndodhja dhe çdo informacion tjetër, si mesazhet dhe alarmet në tërësinë e sistemit, përfshirë këtu edhe alarmet që shkaktohen kur personi i mbikëqyrur nuk është brenda zonës së kontrollit në kohën e paracaktuar, ose po vepron në mënyrë të paautorizuar mbi pajisjet, pasqyrohen në programin kompjuterik (software) në mënyrë të vazhdueshme.</w:t>
      </w:r>
    </w:p>
    <w:p w:rsidR="001077A5" w:rsidRPr="00C030C0" w:rsidRDefault="001077A5" w:rsidP="001077A5">
      <w:pPr>
        <w:pStyle w:val="Paragrafi"/>
        <w:rPr>
          <w:lang w:val="sq-AL"/>
        </w:rPr>
      </w:pPr>
      <w:r w:rsidRPr="00C030C0">
        <w:rPr>
          <w:lang w:val="sq-AL"/>
        </w:rPr>
        <w:t>3. Salla operative, përveç kritereve të përcaktuara në pikën e parë të këtij neni, duhet të ketë këto karakteristika:</w:t>
      </w:r>
    </w:p>
    <w:p w:rsidR="001077A5" w:rsidRPr="00C030C0" w:rsidRDefault="001077A5" w:rsidP="001077A5">
      <w:pPr>
        <w:pStyle w:val="Paragrafi"/>
        <w:rPr>
          <w:lang w:val="sq-AL"/>
        </w:rPr>
      </w:pPr>
      <w:r w:rsidRPr="00C030C0">
        <w:rPr>
          <w:lang w:val="sq-AL"/>
        </w:rPr>
        <w:t>a) Sistemi kryesor i kontrollit (serveri) duhet të jetë i pajisur me të gjitha pajisjet e komunikimit të nevojshme për marrjen (receptimin) dhe dërgimin e të dhënave;</w:t>
      </w:r>
    </w:p>
    <w:p w:rsidR="001077A5" w:rsidRPr="00C030C0" w:rsidRDefault="001077A5" w:rsidP="001077A5">
      <w:pPr>
        <w:pStyle w:val="Paragrafi"/>
        <w:rPr>
          <w:lang w:val="sq-AL"/>
        </w:rPr>
      </w:pPr>
      <w:r w:rsidRPr="00C030C0">
        <w:rPr>
          <w:lang w:val="sq-AL"/>
        </w:rPr>
        <w:t>b) Një sistem rezervë identik duhet të jetë i instaluar, me qëllim që të marrë menjëherë kontrollin e të gjitha funksioneve të mbikëqyrjes në rast të defekteve apo rënies së sistemit kryesor;</w:t>
      </w:r>
    </w:p>
    <w:p w:rsidR="001077A5" w:rsidRPr="00C030C0" w:rsidRDefault="001077A5" w:rsidP="001077A5">
      <w:pPr>
        <w:pStyle w:val="Paragrafi"/>
        <w:rPr>
          <w:lang w:val="sq-AL"/>
        </w:rPr>
      </w:pPr>
    </w:p>
    <w:p w:rsidR="001077A5" w:rsidRPr="00C030C0" w:rsidRDefault="001077A5" w:rsidP="001077A5">
      <w:pPr>
        <w:pStyle w:val="Paragrafi"/>
        <w:rPr>
          <w:lang w:val="sq-AL"/>
        </w:rPr>
      </w:pPr>
      <w:r w:rsidRPr="00C030C0">
        <w:rPr>
          <w:lang w:val="sq-AL"/>
        </w:rPr>
        <w:t>c) Sistemet duhet të furnizohen me energji të pandërprerë. Në rast ndërprerjeje, duhet të garantojë furnizim të pandërprerë me energji për një periudhë kohore prej të paktën 24 orësh;</w:t>
      </w:r>
    </w:p>
    <w:p w:rsidR="001077A5" w:rsidRPr="00C030C0" w:rsidRDefault="001077A5" w:rsidP="001077A5">
      <w:pPr>
        <w:pStyle w:val="Paragrafi"/>
        <w:rPr>
          <w:lang w:val="sq-AL"/>
        </w:rPr>
      </w:pPr>
      <w:r w:rsidRPr="00C030C0">
        <w:rPr>
          <w:lang w:val="sq-AL"/>
        </w:rPr>
        <w:t>ç) Duhet të jetë e pajisur me një sistem alarmi i cili i informon personelit defektet ose rënien e serverit kryesor;</w:t>
      </w:r>
    </w:p>
    <w:p w:rsidR="001077A5" w:rsidRPr="00C030C0" w:rsidRDefault="001077A5" w:rsidP="001077A5">
      <w:pPr>
        <w:pStyle w:val="Paragrafi"/>
        <w:rPr>
          <w:lang w:val="sq-AL"/>
        </w:rPr>
      </w:pPr>
      <w:r w:rsidRPr="00C030C0">
        <w:rPr>
          <w:lang w:val="sq-AL"/>
        </w:rPr>
        <w:t>d) Sistemi i monitorimit duhet të jetë unik për secilën nga pajisjet që do të përdoren;</w:t>
      </w:r>
    </w:p>
    <w:p w:rsidR="001077A5" w:rsidRPr="00C030C0" w:rsidRDefault="001077A5" w:rsidP="001077A5">
      <w:pPr>
        <w:pStyle w:val="Paragrafi"/>
        <w:rPr>
          <w:lang w:val="sq-AL"/>
        </w:rPr>
      </w:pPr>
      <w:r w:rsidRPr="00C030C0">
        <w:rPr>
          <w:lang w:val="sq-AL"/>
        </w:rPr>
        <w:t>dh) Gjuha e përdorimit duhet të jetë gjuha shqipe;</w:t>
      </w:r>
    </w:p>
    <w:p w:rsidR="001077A5" w:rsidRPr="00C030C0" w:rsidRDefault="001077A5" w:rsidP="001077A5">
      <w:pPr>
        <w:pStyle w:val="Paragrafi"/>
        <w:rPr>
          <w:lang w:val="sq-AL"/>
        </w:rPr>
      </w:pPr>
      <w:r w:rsidRPr="00C030C0">
        <w:rPr>
          <w:lang w:val="sq-AL"/>
        </w:rPr>
        <w:t>e) Sistemi duhet të sigurojë kriptimin e informacionit, në mënyrë që monitorimi të mund të bëhet edhe nga jashtë mjediseve të sallës operative;</w:t>
      </w:r>
    </w:p>
    <w:p w:rsidR="001077A5" w:rsidRPr="00C030C0" w:rsidRDefault="001077A5" w:rsidP="001077A5">
      <w:pPr>
        <w:pStyle w:val="Paragrafi"/>
        <w:rPr>
          <w:lang w:val="sq-AL"/>
        </w:rPr>
      </w:pPr>
      <w:r w:rsidRPr="00C030C0">
        <w:rPr>
          <w:lang w:val="sq-AL"/>
        </w:rPr>
        <w:t xml:space="preserve">ë) Pasqyrimi dhe verifikimi i informacionit duhet të bazohet në rrjetin ndërkombëtar </w:t>
      </w:r>
      <w:r w:rsidRPr="00C030C0">
        <w:rPr>
          <w:i/>
          <w:lang w:val="sq-AL"/>
        </w:rPr>
        <w:t>world wide web</w:t>
      </w:r>
      <w:r w:rsidRPr="00C030C0">
        <w:rPr>
          <w:lang w:val="sq-AL"/>
        </w:rPr>
        <w:t xml:space="preserve"> nëpërmjet një shfletuesi të zakonshëm (web browser);</w:t>
      </w:r>
    </w:p>
    <w:p w:rsidR="001077A5" w:rsidRPr="00C030C0" w:rsidRDefault="001077A5" w:rsidP="001077A5">
      <w:pPr>
        <w:pStyle w:val="Paragrafi"/>
        <w:rPr>
          <w:lang w:val="sq-AL"/>
        </w:rPr>
      </w:pPr>
      <w:r w:rsidRPr="00C030C0">
        <w:rPr>
          <w:lang w:val="sq-AL"/>
        </w:rPr>
        <w:t>f) Duhet të ketë mundësinë për të kontrolluar njëkohësisht 300 persona;</w:t>
      </w:r>
    </w:p>
    <w:p w:rsidR="001077A5" w:rsidRPr="00C030C0" w:rsidRDefault="001077A5" w:rsidP="001077A5">
      <w:pPr>
        <w:pStyle w:val="Paragrafi"/>
        <w:rPr>
          <w:lang w:val="sq-AL"/>
        </w:rPr>
      </w:pPr>
      <w:r w:rsidRPr="00C030C0">
        <w:rPr>
          <w:lang w:val="sq-AL"/>
        </w:rPr>
        <w:t>g) Duhet të ketë aftësinë për të iniciuar procedurat standarde të veprimit për çdo rast që mund të paraqitet, duke përfshirë një rreze të gjerë alarmesh pamore dhe zanore në varësi të llojit të shkeljes dhe rrezikut që paraqet personi nën mbikëqyrje elektronike;</w:t>
      </w:r>
    </w:p>
    <w:p w:rsidR="001077A5" w:rsidRPr="00C030C0" w:rsidRDefault="001077A5" w:rsidP="001077A5">
      <w:pPr>
        <w:pStyle w:val="Paragrafi"/>
        <w:rPr>
          <w:lang w:val="sq-AL"/>
        </w:rPr>
      </w:pPr>
      <w:r w:rsidRPr="00C030C0">
        <w:rPr>
          <w:lang w:val="sq-AL"/>
        </w:rPr>
        <w:t>gj) Duhet të ketë të gjitha programet kompjuterike të nevojshme për një operim normal të sistemit, gjithashtu duhet të ketë aftësinë që të mbajë kopje rezervë të të gjithë sistemit;</w:t>
      </w:r>
    </w:p>
    <w:p w:rsidR="001077A5" w:rsidRPr="00C030C0" w:rsidRDefault="001077A5" w:rsidP="001077A5">
      <w:pPr>
        <w:pStyle w:val="Paragrafi"/>
        <w:rPr>
          <w:lang w:val="sq-AL"/>
        </w:rPr>
      </w:pPr>
      <w:r w:rsidRPr="00C030C0">
        <w:rPr>
          <w:lang w:val="sq-AL"/>
        </w:rPr>
        <w:t>h) Duhet të regjistrojë për një periudhë kohore të paktën 6-mujore të gjitha të dhënat e mbledhura, si dhe të gjitha alarmet dhe ngjarjet që kanë ndodhur në çdo pikë të sistemit;</w:t>
      </w:r>
    </w:p>
    <w:p w:rsidR="001077A5" w:rsidRPr="00C030C0" w:rsidRDefault="001077A5" w:rsidP="001077A5">
      <w:pPr>
        <w:pStyle w:val="Paragrafi"/>
        <w:rPr>
          <w:lang w:val="sq-AL"/>
        </w:rPr>
      </w:pPr>
      <w:r w:rsidRPr="00C030C0">
        <w:rPr>
          <w:lang w:val="sq-AL"/>
        </w:rPr>
        <w:t>i) Duhet të ketë aftësinë që të sinkronizojë një orë të vetme në të gjithë sistemin;</w:t>
      </w:r>
    </w:p>
    <w:p w:rsidR="001077A5" w:rsidRPr="00C030C0" w:rsidRDefault="001077A5" w:rsidP="001077A5">
      <w:pPr>
        <w:pStyle w:val="Paragrafi"/>
        <w:rPr>
          <w:lang w:val="sq-AL"/>
        </w:rPr>
      </w:pPr>
      <w:r w:rsidRPr="00C030C0">
        <w:rPr>
          <w:lang w:val="sq-AL"/>
        </w:rPr>
        <w:t>j) Duhet të ketë aftësinë të ruajë dhe të shfaqë informacionet personale për secilin nga personat nën mbikëqyrje;</w:t>
      </w:r>
    </w:p>
    <w:p w:rsidR="001077A5" w:rsidRPr="00C030C0" w:rsidRDefault="001077A5" w:rsidP="001077A5">
      <w:pPr>
        <w:pStyle w:val="Paragrafi"/>
        <w:rPr>
          <w:lang w:val="sq-AL"/>
        </w:rPr>
      </w:pPr>
      <w:r w:rsidRPr="00C030C0">
        <w:rPr>
          <w:lang w:val="sq-AL"/>
        </w:rPr>
        <w:t>k) Duhet të ketë mundësi të përcaktohet dhe programohet koha që nevojitet përpara se një alarm të ndizet në rast të humbjes së komunikimit ndërmjet sallës dhe pajisjeve.</w:t>
      </w:r>
    </w:p>
    <w:p w:rsidR="001077A5" w:rsidRPr="00C030C0" w:rsidRDefault="001077A5" w:rsidP="001077A5">
      <w:pPr>
        <w:pStyle w:val="Paragrafi"/>
        <w:ind w:firstLine="0"/>
        <w:rPr>
          <w:lang w:val="sq-AL"/>
        </w:rPr>
      </w:pPr>
    </w:p>
    <w:p w:rsidR="001077A5" w:rsidRPr="00C030C0" w:rsidRDefault="001077A5" w:rsidP="001077A5">
      <w:pPr>
        <w:pStyle w:val="Paragrafi"/>
        <w:rPr>
          <w:lang w:val="sq-AL"/>
        </w:rPr>
      </w:pPr>
      <w:r w:rsidRPr="00C030C0">
        <w:rPr>
          <w:lang w:val="sq-AL"/>
        </w:rPr>
        <w:t>DETYRIMET E SUBJEKTIT</w:t>
      </w:r>
    </w:p>
    <w:p w:rsidR="001077A5" w:rsidRPr="00C030C0" w:rsidRDefault="001077A5" w:rsidP="001077A5">
      <w:pPr>
        <w:pStyle w:val="Paragrafi"/>
        <w:rPr>
          <w:lang w:val="sq-AL"/>
        </w:rPr>
      </w:pPr>
      <w:r w:rsidRPr="00C030C0">
        <w:rPr>
          <w:lang w:val="sq-AL"/>
        </w:rPr>
        <w:t>1. Subjekti që ofron pajisjet elektronike për realizimin e mbikëqyrjes elektronike duhet:</w:t>
      </w:r>
    </w:p>
    <w:p w:rsidR="001077A5" w:rsidRPr="00C030C0" w:rsidRDefault="001077A5" w:rsidP="001077A5">
      <w:pPr>
        <w:pStyle w:val="Paragrafi"/>
        <w:rPr>
          <w:lang w:val="sq-AL"/>
        </w:rPr>
      </w:pPr>
      <w:r w:rsidRPr="00C030C0">
        <w:rPr>
          <w:lang w:val="sq-AL"/>
        </w:rPr>
        <w:t>a) Të verë në dispozicion në sasi të mjaftueshme pajisjet për mbikëqyrjen elektronike të subjekteve, duke përfshirë dhe një sasi rezervë të tyre;</w:t>
      </w:r>
    </w:p>
    <w:p w:rsidR="001077A5" w:rsidRPr="00C030C0" w:rsidRDefault="001077A5" w:rsidP="001077A5">
      <w:pPr>
        <w:pStyle w:val="Paragrafi"/>
        <w:rPr>
          <w:lang w:val="sq-AL"/>
        </w:rPr>
      </w:pPr>
      <w:r w:rsidRPr="00C030C0">
        <w:rPr>
          <w:lang w:val="sq-AL"/>
        </w:rPr>
        <w:t>b) Të instalojë një sallë operative;</w:t>
      </w:r>
    </w:p>
    <w:p w:rsidR="001077A5" w:rsidRPr="00C030C0" w:rsidRDefault="001077A5" w:rsidP="001077A5">
      <w:pPr>
        <w:pStyle w:val="Paragrafi"/>
        <w:rPr>
          <w:lang w:val="sq-AL"/>
        </w:rPr>
      </w:pPr>
      <w:r w:rsidRPr="00C030C0">
        <w:rPr>
          <w:lang w:val="sq-AL"/>
        </w:rPr>
        <w:t>d) T’i raportojë në mënyrë të përmuajshme Ministrit të Drejtësisë në lidhje me performancën e sistemit;</w:t>
      </w:r>
    </w:p>
    <w:p w:rsidR="001077A5" w:rsidRPr="00C030C0" w:rsidRDefault="001077A5" w:rsidP="001077A5">
      <w:pPr>
        <w:pStyle w:val="Paragrafi"/>
        <w:rPr>
          <w:lang w:val="sq-AL"/>
        </w:rPr>
      </w:pPr>
      <w:r w:rsidRPr="00C030C0">
        <w:rPr>
          <w:lang w:val="sq-AL"/>
        </w:rPr>
        <w:t>e) Të bashkëpunojë plotësisht me Shërbimin e Provës;</w:t>
      </w:r>
    </w:p>
    <w:p w:rsidR="001077A5" w:rsidRPr="00C030C0" w:rsidRDefault="001077A5" w:rsidP="001077A5">
      <w:pPr>
        <w:pStyle w:val="Paragrafi"/>
        <w:rPr>
          <w:lang w:val="sq-AL"/>
        </w:rPr>
      </w:pPr>
      <w:r w:rsidRPr="00C030C0">
        <w:rPr>
          <w:lang w:val="sq-AL"/>
        </w:rPr>
        <w:t>ë) Të mos degradojë cilësinë e shërbimit, pavarësisht përdorimit të teknologjive të reja;</w:t>
      </w:r>
    </w:p>
    <w:p w:rsidR="001077A5" w:rsidRPr="00C030C0" w:rsidRDefault="001077A5" w:rsidP="001077A5">
      <w:pPr>
        <w:pStyle w:val="Paragrafi"/>
        <w:rPr>
          <w:lang w:val="sq-AL"/>
        </w:rPr>
      </w:pPr>
      <w:r w:rsidRPr="00C030C0">
        <w:rPr>
          <w:lang w:val="sq-AL"/>
        </w:rPr>
        <w:t>f) Të kryejë shërbimin e mirëmbajtjes dhe të asistencës teknike 24 orë në ditë, 7 ditë në javë;</w:t>
      </w:r>
    </w:p>
    <w:p w:rsidR="001077A5" w:rsidRPr="00C030C0" w:rsidRDefault="001077A5" w:rsidP="001077A5">
      <w:pPr>
        <w:pStyle w:val="Paragrafi"/>
        <w:rPr>
          <w:lang w:val="sq-AL"/>
        </w:rPr>
      </w:pPr>
      <w:r w:rsidRPr="00C030C0">
        <w:rPr>
          <w:lang w:val="sq-AL"/>
        </w:rPr>
        <w:t>g) Të instalojë sistemin e mbikëqyrjes, i cili duhet të vendoset në territorin e Republikës së Shqipërisë;</w:t>
      </w:r>
    </w:p>
    <w:p w:rsidR="001077A5" w:rsidRPr="00C030C0" w:rsidRDefault="001077A5" w:rsidP="001077A5">
      <w:pPr>
        <w:pStyle w:val="Paragrafi"/>
        <w:rPr>
          <w:lang w:val="sq-AL"/>
        </w:rPr>
      </w:pPr>
      <w:r w:rsidRPr="00C030C0">
        <w:rPr>
          <w:lang w:val="sq-AL"/>
        </w:rPr>
        <w:lastRenderedPageBreak/>
        <w:t>gj) Të furnizojë, instalojë dhe konfigurojë pajisjet që përdor Ministria e Drejtësisë apo organet e tjera shtetërore të përfshira në mbikëqyrjen elektronike;</w:t>
      </w:r>
    </w:p>
    <w:p w:rsidR="001077A5" w:rsidRPr="00C030C0" w:rsidRDefault="001077A5" w:rsidP="001077A5">
      <w:pPr>
        <w:pStyle w:val="Paragrafi"/>
        <w:rPr>
          <w:lang w:val="sq-AL"/>
        </w:rPr>
      </w:pPr>
      <w:r w:rsidRPr="00C030C0">
        <w:rPr>
          <w:lang w:val="sq-AL"/>
        </w:rPr>
        <w:t>h) Të garantojë sigurinë e komunikimit të të dhënave gjatë komunikimit të Sallës Operative me kompjuterët fundorë të përdoruesve (client computers), përfshirë këtu edhe programe kriptimi;</w:t>
      </w:r>
    </w:p>
    <w:p w:rsidR="001077A5" w:rsidRPr="00C030C0" w:rsidRDefault="001077A5" w:rsidP="001077A5">
      <w:pPr>
        <w:pStyle w:val="Paragrafi"/>
        <w:rPr>
          <w:lang w:val="sq-AL"/>
        </w:rPr>
      </w:pPr>
      <w:r w:rsidRPr="00C030C0">
        <w:rPr>
          <w:lang w:val="sq-AL"/>
        </w:rPr>
        <w:t>i) Të sigurojë të gjitha pajisjet e nevojshme të komunikimit për të lidhur pajisjet elektronike me sallën operative (karta SIM dhe pajisje të tjera);</w:t>
      </w:r>
    </w:p>
    <w:p w:rsidR="001077A5" w:rsidRPr="00C030C0" w:rsidRDefault="001077A5" w:rsidP="001077A5">
      <w:pPr>
        <w:pStyle w:val="Paragrafi"/>
        <w:rPr>
          <w:lang w:val="sq-AL"/>
        </w:rPr>
      </w:pPr>
      <w:r w:rsidRPr="00C030C0">
        <w:rPr>
          <w:lang w:val="sq-AL"/>
        </w:rPr>
        <w:t>k) Të trajnojë personat e caktuar nga Ministria e Drejtësisë për përdorimin e sistemit të mbikëqyrjes.</w:t>
      </w:r>
    </w:p>
    <w:sectPr w:rsidR="001077A5" w:rsidRPr="00C030C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077A5"/>
    <w:rsid w:val="0000709E"/>
    <w:rsid w:val="00011621"/>
    <w:rsid w:val="000168D2"/>
    <w:rsid w:val="00034533"/>
    <w:rsid w:val="00074ECB"/>
    <w:rsid w:val="00086B00"/>
    <w:rsid w:val="00094C8D"/>
    <w:rsid w:val="000E26BA"/>
    <w:rsid w:val="000E4149"/>
    <w:rsid w:val="000E6E9E"/>
    <w:rsid w:val="001077A5"/>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178A"/>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E059C9-C9BB-4167-8D35-2A5BEFF33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link w:val="TitulliTitullChar"/>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1077A5"/>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1077A5"/>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1077A5"/>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rsid w:val="001077A5"/>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1077A5"/>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locked/>
    <w:rsid w:val="001077A5"/>
    <w:rPr>
      <w:rFonts w:ascii="CG Times" w:eastAsia="MS Mincho" w:hAnsi="CG Times" w:cs="CG Times"/>
      <w:b/>
      <w:bCs/>
      <w:caps/>
      <w:color w:val="000000"/>
      <w:sz w:val="22"/>
      <w:szCs w:val="22"/>
      <w:lang w:val="en-GB" w:eastAsia="en-US" w:bidi="ar-SA"/>
    </w:rPr>
  </w:style>
  <w:style w:type="character" w:customStyle="1" w:styleId="TitulliTitullChar">
    <w:name w:val="Titulli_Titull Char"/>
    <w:basedOn w:val="DefaultParagraphFont"/>
    <w:link w:val="TitulliTitull"/>
    <w:rsid w:val="001077A5"/>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2066</Words>
  <Characters>11779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13818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2019-03-18T14:56:00Z</dcterms:created>
  <dcterms:modified xsi:type="dcterms:W3CDTF">2019-03-18T14:56:00Z</dcterms:modified>
</cp:coreProperties>
</file>