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E70" w:rsidRPr="000D0826" w:rsidRDefault="00D01E70" w:rsidP="00D01E70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0D0826">
        <w:rPr>
          <w:sz w:val="21"/>
          <w:szCs w:val="21"/>
          <w:lang w:val="sq-AL"/>
        </w:rPr>
        <w:t>Vendim</w:t>
      </w:r>
    </w:p>
    <w:p w:rsidR="00D01E70" w:rsidRPr="000D0826" w:rsidRDefault="00D01E70" w:rsidP="00D01E70">
      <w:pPr>
        <w:pStyle w:val="NumriData"/>
        <w:rPr>
          <w:sz w:val="21"/>
          <w:szCs w:val="21"/>
          <w:lang w:val="sq-AL"/>
        </w:rPr>
      </w:pPr>
      <w:r w:rsidRPr="000D0826">
        <w:rPr>
          <w:sz w:val="21"/>
          <w:szCs w:val="21"/>
          <w:lang w:val="sq-AL"/>
        </w:rPr>
        <w:t>Nr. 405, datë 27.6.2012</w:t>
      </w:r>
    </w:p>
    <w:p w:rsidR="00D01E70" w:rsidRPr="000D0826" w:rsidRDefault="00D01E70" w:rsidP="00D01E70">
      <w:pPr>
        <w:pStyle w:val="Paragrafi"/>
        <w:rPr>
          <w:sz w:val="21"/>
          <w:szCs w:val="21"/>
          <w:lang w:val="sq-AL"/>
        </w:rPr>
      </w:pPr>
    </w:p>
    <w:p w:rsidR="00D01E70" w:rsidRPr="000D0826" w:rsidRDefault="00D01E70" w:rsidP="00D01E70">
      <w:pPr>
        <w:pStyle w:val="Titulli"/>
        <w:rPr>
          <w:sz w:val="21"/>
          <w:szCs w:val="21"/>
          <w:lang w:val="sq-AL"/>
        </w:rPr>
      </w:pPr>
      <w:r w:rsidRPr="000D0826">
        <w:rPr>
          <w:sz w:val="21"/>
          <w:szCs w:val="21"/>
          <w:lang w:val="sq-AL"/>
        </w:rPr>
        <w:t>Për miratimin e strategjisë ndërsektoriale “Reforma në fushën e të drejtave të pronësisë, 2012-2020” dhe të planit të saj të veprimit</w:t>
      </w:r>
    </w:p>
    <w:p w:rsidR="00D01E70" w:rsidRPr="000D0826" w:rsidRDefault="00D01E70" w:rsidP="00D01E70">
      <w:pPr>
        <w:pStyle w:val="Titulli"/>
        <w:rPr>
          <w:sz w:val="21"/>
          <w:szCs w:val="21"/>
          <w:lang w:val="sq-AL"/>
        </w:rPr>
      </w:pPr>
    </w:p>
    <w:p w:rsidR="00D01E70" w:rsidRPr="000D0826" w:rsidRDefault="00D01E70" w:rsidP="00D01E70">
      <w:pPr>
        <w:pStyle w:val="Paragrafi"/>
        <w:rPr>
          <w:sz w:val="21"/>
          <w:szCs w:val="21"/>
          <w:lang w:val="sq-AL"/>
        </w:rPr>
      </w:pPr>
      <w:r w:rsidRPr="000D0826">
        <w:rPr>
          <w:sz w:val="21"/>
          <w:szCs w:val="21"/>
          <w:lang w:val="sq-AL"/>
        </w:rPr>
        <w:t>Në mbështetje të nenit 100 të Kushtetutës, me propozimin e Ministrit të Drejtësisë, Këshilli i Ministrave</w:t>
      </w:r>
    </w:p>
    <w:p w:rsidR="00D01E70" w:rsidRPr="000D0826" w:rsidRDefault="00D01E70" w:rsidP="00D01E70">
      <w:pPr>
        <w:pStyle w:val="Paragrafi"/>
        <w:rPr>
          <w:sz w:val="21"/>
          <w:szCs w:val="21"/>
          <w:lang w:val="sq-AL"/>
        </w:rPr>
      </w:pPr>
    </w:p>
    <w:p w:rsidR="00D01E70" w:rsidRPr="000D0826" w:rsidRDefault="00D01E70" w:rsidP="00D01E70">
      <w:pPr>
        <w:pStyle w:val="VENDOSI"/>
        <w:rPr>
          <w:sz w:val="21"/>
          <w:szCs w:val="21"/>
          <w:lang w:val="sq-AL"/>
        </w:rPr>
      </w:pPr>
      <w:r w:rsidRPr="000D0826">
        <w:rPr>
          <w:sz w:val="21"/>
          <w:szCs w:val="21"/>
          <w:lang w:val="sq-AL"/>
        </w:rPr>
        <w:t>Vendosi:</w:t>
      </w:r>
    </w:p>
    <w:p w:rsidR="00D01E70" w:rsidRPr="000D0826" w:rsidRDefault="00D01E70" w:rsidP="00D01E70">
      <w:pPr>
        <w:pStyle w:val="Paragrafi"/>
        <w:rPr>
          <w:sz w:val="21"/>
          <w:szCs w:val="21"/>
          <w:lang w:val="sq-AL"/>
        </w:rPr>
      </w:pPr>
    </w:p>
    <w:p w:rsidR="00D01E70" w:rsidRPr="000D0826" w:rsidRDefault="00D01E70" w:rsidP="00D01E70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1. </w:t>
      </w:r>
      <w:r w:rsidRPr="000D0826">
        <w:rPr>
          <w:sz w:val="21"/>
          <w:szCs w:val="21"/>
          <w:lang w:val="sq-AL"/>
        </w:rPr>
        <w:t>Miratimin e strategjisë ndërsektoriale “Reforma në fushën e të drejtave të pronësisë, 2012-2020” dhe të planit të saj të veprimit, sipas teksteve që i bashkëlidhen këtij vendimi dhe janë pjesë përbërëse e tij.</w:t>
      </w:r>
    </w:p>
    <w:p w:rsidR="00D01E70" w:rsidRPr="000D0826" w:rsidRDefault="00D01E70" w:rsidP="00D01E70">
      <w:pPr>
        <w:pStyle w:val="Paragrafi"/>
        <w:rPr>
          <w:sz w:val="21"/>
          <w:szCs w:val="21"/>
          <w:lang w:val="sq-AL"/>
        </w:rPr>
      </w:pPr>
      <w:r w:rsidRPr="000D0826">
        <w:rPr>
          <w:sz w:val="21"/>
          <w:szCs w:val="21"/>
          <w:lang w:val="sq-AL"/>
        </w:rPr>
        <w:t>2. Ngarkohen Ministria e Drejtësisë, ministritë e linjës dhe institucionet e tjera që trajtojnë çështjet e pronësisë për ndjekjen dhe zbatimin e këtij vendimi.</w:t>
      </w:r>
    </w:p>
    <w:p w:rsidR="00D01E70" w:rsidRPr="000D0826" w:rsidRDefault="00D01E70" w:rsidP="00D01E70">
      <w:pPr>
        <w:pStyle w:val="Paragrafi"/>
        <w:rPr>
          <w:sz w:val="21"/>
          <w:szCs w:val="21"/>
          <w:lang w:val="sq-AL"/>
        </w:rPr>
      </w:pPr>
      <w:r w:rsidRPr="000D0826">
        <w:rPr>
          <w:sz w:val="21"/>
          <w:szCs w:val="21"/>
          <w:lang w:val="sq-AL"/>
        </w:rPr>
        <w:t>Ky vendim hyn në fuqi menjëherë dhe botohet në Fletoren Zyrtare.</w:t>
      </w:r>
    </w:p>
    <w:p w:rsidR="00D01E70" w:rsidRPr="000D0826" w:rsidRDefault="00D01E70" w:rsidP="00D01E70">
      <w:pPr>
        <w:pStyle w:val="Paragrafi"/>
        <w:rPr>
          <w:sz w:val="21"/>
          <w:szCs w:val="21"/>
          <w:lang w:val="sq-AL"/>
        </w:rPr>
      </w:pPr>
    </w:p>
    <w:p w:rsidR="00D01E70" w:rsidRPr="000D0826" w:rsidRDefault="00D01E70" w:rsidP="00D01E70">
      <w:pPr>
        <w:pStyle w:val="Autoriteti"/>
        <w:rPr>
          <w:sz w:val="21"/>
          <w:szCs w:val="21"/>
          <w:lang w:val="sq-AL"/>
        </w:rPr>
      </w:pPr>
      <w:r w:rsidRPr="000D0826">
        <w:rPr>
          <w:sz w:val="21"/>
          <w:szCs w:val="21"/>
          <w:lang w:val="sq-AL"/>
        </w:rPr>
        <w:t>Kryeministri</w:t>
      </w:r>
    </w:p>
    <w:p w:rsidR="00D01E70" w:rsidRPr="000D0826" w:rsidRDefault="00D01E70" w:rsidP="00D01E70">
      <w:pPr>
        <w:pStyle w:val="AutoritetiEmer"/>
        <w:rPr>
          <w:sz w:val="21"/>
          <w:szCs w:val="21"/>
          <w:lang w:val="sq-AL"/>
        </w:rPr>
      </w:pPr>
      <w:r w:rsidRPr="000D0826">
        <w:rPr>
          <w:sz w:val="21"/>
          <w:szCs w:val="21"/>
          <w:lang w:val="sq-AL"/>
        </w:rPr>
        <w:t>Sali Berisha</w:t>
      </w:r>
    </w:p>
    <w:sectPr w:rsidR="00D01E70" w:rsidRPr="000D0826" w:rsidSect="00AD75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01E70"/>
    <w:rsid w:val="008C3F96"/>
    <w:rsid w:val="00AD75EE"/>
    <w:rsid w:val="00D0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7F7550F-DF96-46D8-B6AB-C3FC2AF54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E70"/>
    <w:rPr>
      <w:rFonts w:ascii="Times New Roman" w:eastAsia="MS Mincho" w:hAnsi="Times New Roman"/>
      <w:sz w:val="24"/>
      <w:szCs w:val="24"/>
      <w:lang w:val="sq-A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D01E7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D01E70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01E70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D01E7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D01E7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01E7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D01E7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01E7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D01E7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D01E7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01E7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2019-03-18T15:07:00Z</dcterms:created>
  <dcterms:modified xsi:type="dcterms:W3CDTF">2019-03-18T15:07:00Z</dcterms:modified>
</cp:coreProperties>
</file>