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5C" w:rsidRPr="002D15C9" w:rsidRDefault="00B0345C" w:rsidP="00B0345C">
      <w:pPr>
        <w:pStyle w:val="Akti"/>
        <w:rPr>
          <w:lang w:val="sq-AL"/>
        </w:rPr>
      </w:pPr>
      <w:bookmarkStart w:id="0" w:name="_GoBack"/>
      <w:bookmarkEnd w:id="0"/>
      <w:r w:rsidRPr="002D15C9">
        <w:rPr>
          <w:lang w:val="sq-AL"/>
        </w:rPr>
        <w:t>VENDIM</w:t>
      </w:r>
    </w:p>
    <w:p w:rsidR="00B0345C" w:rsidRPr="002D15C9" w:rsidRDefault="00B0345C" w:rsidP="00B0345C">
      <w:pPr>
        <w:pStyle w:val="NumriData"/>
        <w:rPr>
          <w:lang w:val="sq-AL"/>
        </w:rPr>
      </w:pPr>
      <w:r w:rsidRPr="002D15C9">
        <w:rPr>
          <w:lang w:val="sq-AL"/>
        </w:rPr>
        <w:t xml:space="preserve">Nr. 463, datë 18.7.2012 </w:t>
      </w:r>
    </w:p>
    <w:p w:rsidR="00B0345C" w:rsidRPr="00AE4F69" w:rsidRDefault="00B0345C" w:rsidP="00B0345C">
      <w:pPr>
        <w:pStyle w:val="Paragrafi"/>
        <w:rPr>
          <w:sz w:val="18"/>
          <w:lang w:val="sq-AL"/>
        </w:rPr>
      </w:pPr>
    </w:p>
    <w:p w:rsidR="00B0345C" w:rsidRPr="002D15C9" w:rsidRDefault="00B0345C" w:rsidP="00B0345C">
      <w:pPr>
        <w:pStyle w:val="Titulli"/>
        <w:rPr>
          <w:lang w:val="sq-AL"/>
        </w:rPr>
      </w:pPr>
      <w:r w:rsidRPr="002D15C9">
        <w:rPr>
          <w:lang w:val="sq-AL"/>
        </w:rPr>
        <w:t xml:space="preserve">PËR NJË SHTESË NË VENDIMIN NR. 1351, DATË 3.10.2008 TË KËSHILLIT TË MINISTRAVE “PËR MIRATIMIN E RREGULLORES PËR KËRKESAT TEKNIKE METROLOGJIKE TË INSTRUMENTEVE MATËSE LIGJËRISHT TË KONTROLLUARA” </w:t>
      </w:r>
    </w:p>
    <w:p w:rsidR="00B0345C" w:rsidRPr="00AE4F69" w:rsidRDefault="00B0345C" w:rsidP="00B0345C">
      <w:pPr>
        <w:pStyle w:val="Paragrafi"/>
        <w:rPr>
          <w:sz w:val="18"/>
          <w:lang w:val="sq-AL"/>
        </w:rPr>
      </w:pP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Në mbështetje të neneve 100 dhe 119 të Kushtetutës dhe të pikës 3 të nenit 18 të ligjit nr. 9875, datë 14.2.2008 “Për metrologjinë”, me propozimin e </w:t>
      </w:r>
      <w:r>
        <w:rPr>
          <w:lang w:val="sq-AL"/>
        </w:rPr>
        <w:t>Z</w:t>
      </w:r>
      <w:r w:rsidRPr="002D15C9">
        <w:rPr>
          <w:lang w:val="sq-AL"/>
        </w:rPr>
        <w:t xml:space="preserve">ëvendëskryeministrit dhe Ministër i Ekonomisë, Tregtisë dhe Energjetikës, Këshilli i Ministrave </w:t>
      </w:r>
    </w:p>
    <w:p w:rsidR="00B0345C" w:rsidRPr="00AE4F69" w:rsidRDefault="00B0345C" w:rsidP="00B0345C">
      <w:pPr>
        <w:pStyle w:val="Paragrafi"/>
        <w:rPr>
          <w:sz w:val="16"/>
          <w:lang w:val="sq-AL"/>
        </w:rPr>
      </w:pPr>
    </w:p>
    <w:p w:rsidR="00B0345C" w:rsidRPr="002D15C9" w:rsidRDefault="00B0345C" w:rsidP="00B0345C">
      <w:pPr>
        <w:pStyle w:val="VENDOSI"/>
        <w:rPr>
          <w:lang w:val="sq-AL"/>
        </w:rPr>
      </w:pPr>
      <w:r w:rsidRPr="002D15C9">
        <w:rPr>
          <w:lang w:val="sq-AL"/>
        </w:rPr>
        <w:t>VENDOSI:</w:t>
      </w:r>
    </w:p>
    <w:p w:rsidR="00B0345C" w:rsidRPr="002D15C9" w:rsidRDefault="00B0345C" w:rsidP="00B0345C">
      <w:pPr>
        <w:pStyle w:val="Paragrafi"/>
        <w:rPr>
          <w:sz w:val="18"/>
          <w:lang w:val="sq-AL"/>
        </w:rPr>
      </w:pP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Pas pjesës X të rregullore</w:t>
      </w:r>
      <w:r>
        <w:rPr>
          <w:lang w:val="sq-AL"/>
        </w:rPr>
        <w:t>s së miratuar me vendimin nr. 1</w:t>
      </w:r>
      <w:r w:rsidRPr="002D15C9">
        <w:rPr>
          <w:lang w:val="sq-AL"/>
        </w:rPr>
        <w:t>351, datë 3.10.2008 të Këshillit të Ministrave, shtohen pjesët XI “Radarët e matjes së shpejtësisë” dhe XII “Analizuesit e pranisë së alkoolit në frymënxjerrjen e drejtuesve të automjeteve (analizuesit e alkoolit)”, sipas tekstit bashkëlidhur këtij vendimi.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Ky vendim hyn në fuqi menjëherë dhe botohet në Fletoren Zyrtare.</w:t>
      </w:r>
    </w:p>
    <w:p w:rsidR="00B0345C" w:rsidRPr="00AE4F69" w:rsidRDefault="00B0345C" w:rsidP="00B0345C">
      <w:pPr>
        <w:pStyle w:val="Paragrafi"/>
        <w:rPr>
          <w:sz w:val="16"/>
          <w:lang w:val="sq-AL"/>
        </w:rPr>
      </w:pPr>
    </w:p>
    <w:p w:rsidR="00B0345C" w:rsidRPr="002D15C9" w:rsidRDefault="00B0345C" w:rsidP="00B0345C">
      <w:pPr>
        <w:pStyle w:val="Autoriteti"/>
        <w:rPr>
          <w:lang w:val="sq-AL"/>
        </w:rPr>
      </w:pPr>
      <w:r w:rsidRPr="002D15C9">
        <w:rPr>
          <w:lang w:val="sq-AL"/>
        </w:rPr>
        <w:t>KRYEMINISTRI</w:t>
      </w:r>
    </w:p>
    <w:p w:rsidR="00B0345C" w:rsidRPr="002D15C9" w:rsidRDefault="00B0345C" w:rsidP="00B0345C">
      <w:pPr>
        <w:pStyle w:val="AutoritetiEmer"/>
        <w:rPr>
          <w:lang w:val="sq-AL"/>
        </w:rPr>
      </w:pPr>
      <w:r w:rsidRPr="002D15C9">
        <w:rPr>
          <w:lang w:val="sq-AL"/>
        </w:rPr>
        <w:t>Sali Berisha</w:t>
      </w:r>
    </w:p>
    <w:p w:rsidR="00B0345C" w:rsidRPr="00AE4F69" w:rsidRDefault="00B0345C" w:rsidP="00B0345C">
      <w:pPr>
        <w:pStyle w:val="Paragrafi"/>
        <w:rPr>
          <w:sz w:val="18"/>
          <w:lang w:val="sq-AL"/>
        </w:rPr>
      </w:pPr>
    </w:p>
    <w:p w:rsidR="00B0345C" w:rsidRPr="002D15C9" w:rsidRDefault="00B0345C" w:rsidP="00B0345C">
      <w:pPr>
        <w:pStyle w:val="Paragrafi"/>
        <w:jc w:val="center"/>
        <w:rPr>
          <w:lang w:val="sq-AL"/>
        </w:rPr>
      </w:pPr>
      <w:r>
        <w:rPr>
          <w:lang w:val="sq-AL"/>
        </w:rPr>
        <w:t xml:space="preserve">PJESA </w:t>
      </w:r>
      <w:r w:rsidRPr="002D15C9">
        <w:rPr>
          <w:lang w:val="sq-AL"/>
        </w:rPr>
        <w:t>X</w:t>
      </w:r>
      <w:r>
        <w:rPr>
          <w:lang w:val="sq-AL"/>
        </w:rPr>
        <w:t>I</w:t>
      </w:r>
      <w:r w:rsidRPr="002D15C9">
        <w:rPr>
          <w:lang w:val="sq-AL"/>
        </w:rPr>
        <w:t>. RADARËT E MATJES SË SHPEJTËSISË</w:t>
      </w:r>
    </w:p>
    <w:p w:rsidR="00B0345C" w:rsidRPr="00AE4F69" w:rsidRDefault="00B0345C" w:rsidP="00B0345C">
      <w:pPr>
        <w:pStyle w:val="Paragrafi"/>
        <w:rPr>
          <w:sz w:val="20"/>
          <w:lang w:val="sq-AL"/>
        </w:rPr>
      </w:pP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Përkufizime dhe përcaktime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Kërkesat teknike-metrologjike</w:t>
      </w:r>
      <w:r>
        <w:rPr>
          <w:lang w:val="sq-AL"/>
        </w:rPr>
        <w:t>,</w:t>
      </w:r>
      <w:r w:rsidRPr="002D15C9">
        <w:rPr>
          <w:lang w:val="sq-AL"/>
        </w:rPr>
        <w:t xml:space="preserve"> të renditura në vijim</w:t>
      </w:r>
      <w:r>
        <w:rPr>
          <w:lang w:val="sq-AL"/>
        </w:rPr>
        <w:t>,</w:t>
      </w:r>
      <w:r w:rsidRPr="002D15C9">
        <w:rPr>
          <w:lang w:val="sq-AL"/>
        </w:rPr>
        <w:t xml:space="preserve"> zbatohen për radarët e matjes së shpejtësisë së automjeteve nga policia. R</w:t>
      </w:r>
      <w:r>
        <w:rPr>
          <w:lang w:val="sq-AL"/>
        </w:rPr>
        <w:t>a</w:t>
      </w:r>
      <w:r w:rsidRPr="002D15C9">
        <w:rPr>
          <w:lang w:val="sq-AL"/>
        </w:rPr>
        <w:t>dari i matjes së shpejtësisë është projektuar për të kontrolluar shpejtësinë e automjeteve nëpërmjet riprodhimit (rivendosjes) së efektit Doppler.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Kërkesa teknike-metrologjike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1.1 Konstruktimi i radarëve të shpejtësisë siguron individualizimin e automjetit</w:t>
      </w:r>
      <w:r>
        <w:rPr>
          <w:lang w:val="sq-AL"/>
        </w:rPr>
        <w:t>,</w:t>
      </w:r>
      <w:r w:rsidRPr="002D15C9">
        <w:rPr>
          <w:lang w:val="sq-AL"/>
        </w:rPr>
        <w:t xml:space="preserve"> shpejtësia e të cilit është matur, duke përfshirë dhe lëvizjen në të njëjtën kohë të dy ose tr</w:t>
      </w:r>
      <w:r>
        <w:rPr>
          <w:lang w:val="sq-AL"/>
        </w:rPr>
        <w:t>i</w:t>
      </w:r>
      <w:r w:rsidRPr="002D15C9">
        <w:rPr>
          <w:lang w:val="sq-AL"/>
        </w:rPr>
        <w:t xml:space="preserve"> automjeteve, kur ato janë duke kaluar ose kur radari </w:t>
      </w:r>
      <w:r w:rsidRPr="00056FE5">
        <w:rPr>
          <w:lang w:val="sq-AL"/>
        </w:rPr>
        <w:t>i shpejtësisë</w:t>
      </w:r>
      <w:r w:rsidRPr="002D15C9">
        <w:rPr>
          <w:lang w:val="sq-AL"/>
        </w:rPr>
        <w:t xml:space="preserve"> është i montuar në një automjet që lëviz.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1.2 Nëse radari i shpejtësisë nuk është i përshtatshëm për plotësimin e kësaj kërkese, ai duhet të bëjë të pavlefshëm r</w:t>
      </w:r>
      <w:r>
        <w:rPr>
          <w:lang w:val="sq-AL"/>
        </w:rPr>
        <w:t>ezultatet e vetë matjeve të tij</w:t>
      </w:r>
      <w:r w:rsidRPr="002D15C9">
        <w:rPr>
          <w:lang w:val="sq-AL"/>
        </w:rPr>
        <w:t xml:space="preserve"> kur dy automjetet kalojnë njëkohësisht nëpër tufën e </w:t>
      </w:r>
      <w:r>
        <w:rPr>
          <w:lang w:val="sq-AL"/>
        </w:rPr>
        <w:t>r</w:t>
      </w:r>
      <w:r w:rsidRPr="002D15C9">
        <w:rPr>
          <w:lang w:val="sq-AL"/>
        </w:rPr>
        <w:t>rezatimit, me shpejtësi të ndryshm</w:t>
      </w:r>
      <w:r>
        <w:rPr>
          <w:lang w:val="sq-AL"/>
        </w:rPr>
        <w:t>e</w:t>
      </w:r>
      <w:r w:rsidRPr="002D15C9"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2. Radari </w:t>
      </w:r>
      <w:r>
        <w:rPr>
          <w:lang w:val="sq-AL"/>
        </w:rPr>
        <w:t>i</w:t>
      </w:r>
      <w:r w:rsidRPr="002D15C9">
        <w:rPr>
          <w:lang w:val="sq-AL"/>
        </w:rPr>
        <w:t xml:space="preserve"> shpejtësisë të ketë një pajisje lexuese që </w:t>
      </w:r>
      <w:r w:rsidRPr="00056FE5">
        <w:rPr>
          <w:lang w:val="sq-AL"/>
        </w:rPr>
        <w:t>lexon</w:t>
      </w:r>
      <w:r w:rsidRPr="002D15C9">
        <w:rPr>
          <w:lang w:val="sq-AL"/>
        </w:rPr>
        <w:t xml:space="preserve"> këndin kur automjeti kalon nëpër tufën e rrezatimit (këndi </w:t>
      </w:r>
      <w:r>
        <w:rPr>
          <w:lang w:val="sq-AL"/>
        </w:rPr>
        <w:t xml:space="preserve">i </w:t>
      </w:r>
      <w:r w:rsidRPr="002D15C9">
        <w:rPr>
          <w:lang w:val="sq-AL"/>
        </w:rPr>
        <w:t xml:space="preserve">incidencës), përveç se në rastet kur është menduar të punojë praktikisht me tufë rrezatimi paralel me drejtimin e lëvizjes së trafikut (këndi </w:t>
      </w:r>
      <w:r>
        <w:rPr>
          <w:lang w:val="sq-AL"/>
        </w:rPr>
        <w:t>i</w:t>
      </w:r>
      <w:r w:rsidRPr="002D15C9">
        <w:rPr>
          <w:lang w:val="sq-AL"/>
        </w:rPr>
        <w:t xml:space="preserve"> incidencës jo më </w:t>
      </w:r>
      <w:r>
        <w:rPr>
          <w:lang w:val="sq-AL"/>
        </w:rPr>
        <w:t>i</w:t>
      </w:r>
      <w:r w:rsidRPr="002D15C9">
        <w:rPr>
          <w:lang w:val="sq-AL"/>
        </w:rPr>
        <w:t xml:space="preserve"> madh se 10</w:t>
      </w:r>
      <w:r w:rsidRPr="002D15C9">
        <w:rPr>
          <w:vertAlign w:val="superscript"/>
          <w:lang w:val="sq-AL"/>
        </w:rPr>
        <w:t>0</w:t>
      </w:r>
      <w:r w:rsidRPr="002D15C9">
        <w:rPr>
          <w:lang w:val="sq-AL"/>
        </w:rPr>
        <w:t>)</w:t>
      </w:r>
      <w:r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3. Ndërtimi </w:t>
      </w:r>
      <w:r>
        <w:rPr>
          <w:lang w:val="sq-AL"/>
        </w:rPr>
        <w:t>i</w:t>
      </w:r>
      <w:r w:rsidRPr="002D15C9">
        <w:rPr>
          <w:lang w:val="sq-AL"/>
        </w:rPr>
        <w:t xml:space="preserve"> radarit të shpejtësisë që punon pa një pajisje regjistruese do të sigurojë leximin e rezultateve të matjes nga dy operatorë njëkohësisht.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4. Pjesët e radarit të shpejtësisë</w:t>
      </w:r>
      <w:r>
        <w:rPr>
          <w:lang w:val="sq-AL"/>
        </w:rPr>
        <w:t>,</w:t>
      </w:r>
      <w:r w:rsidRPr="002D15C9">
        <w:rPr>
          <w:lang w:val="sq-AL"/>
        </w:rPr>
        <w:t xml:space="preserve"> që janë të ekspozuara ndaj ndikimeve të jashtme</w:t>
      </w:r>
      <w:r>
        <w:rPr>
          <w:lang w:val="sq-AL"/>
        </w:rPr>
        <w:t>,</w:t>
      </w:r>
      <w:r w:rsidRPr="002D15C9">
        <w:rPr>
          <w:lang w:val="sq-AL"/>
        </w:rPr>
        <w:t xml:space="preserve"> duhet të jenë të mbrojtura nga pluhuri dhe uji, pasi të gjitha pajisjet të jenë fiksuar.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5. Radarët e shpejtësisë do të përjashtojnë autom</w:t>
      </w:r>
      <w:r>
        <w:rPr>
          <w:lang w:val="sq-AL"/>
        </w:rPr>
        <w:t>at</w:t>
      </w:r>
      <w:r w:rsidRPr="002D15C9">
        <w:rPr>
          <w:lang w:val="sq-AL"/>
        </w:rPr>
        <w:t xml:space="preserve">ikisht rezultatet jo korrekte si pasojë e ndikimeve dhe shqetësimeve të jashtme, si </w:t>
      </w:r>
      <w:r>
        <w:rPr>
          <w:lang w:val="sq-AL"/>
        </w:rPr>
        <w:t>e</w:t>
      </w:r>
      <w:r w:rsidRPr="002D15C9">
        <w:rPr>
          <w:lang w:val="sq-AL"/>
        </w:rPr>
        <w:t>dhe nga furnizimi me energji nga jashtë, ndryshe nga kufijtë e përshkruar nga prodhuesi.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6.1 Udhëzimet (programet) dhe të dhënat e ruajtura do të kontrollohen të paktën një herë për çdo fikje të radarit të shpejtësisë me metoda që sigurojnë tërësinë e tyre.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6.2 Çdo mospërputhje do të bllokojë matjet e mëtejshme.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7. Për radarët e shpejtësisë, regjistrimet e rezultateve të matjeve do të përfshijnë</w:t>
      </w:r>
      <w:r>
        <w:rPr>
          <w:lang w:val="sq-AL"/>
        </w:rPr>
        <w:t>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7.1 datën dhe kohën e matjes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7.2 shpejtësinë e matur dhe drejtimin e lëvizjes së automjetit</w:t>
      </w:r>
      <w:r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8.1 Për radarët e shpejtësisë së përcaktuar për përdorim në kushtet kur operatori nuk është </w:t>
      </w:r>
      <w:r>
        <w:rPr>
          <w:lang w:val="sq-AL"/>
        </w:rPr>
        <w:t>i</w:t>
      </w:r>
      <w:r w:rsidRPr="002D15C9">
        <w:rPr>
          <w:lang w:val="sq-AL"/>
        </w:rPr>
        <w:t xml:space="preserve"> aftë të </w:t>
      </w:r>
      <w:r w:rsidRPr="002D15C9">
        <w:rPr>
          <w:lang w:val="sq-AL"/>
        </w:rPr>
        <w:lastRenderedPageBreak/>
        <w:t>kontrollojë operimin e tyre në një mënyrë të kënaqshme, duhet që prodhuesi të sigurojë që rezultatet të jenë brenda kufijve të lejuesh</w:t>
      </w:r>
      <w:r>
        <w:rPr>
          <w:lang w:val="sq-AL"/>
        </w:rPr>
        <w:t>ë</w:t>
      </w:r>
      <w:r w:rsidRPr="002D15C9">
        <w:rPr>
          <w:lang w:val="sq-AL"/>
        </w:rPr>
        <w:t>m të specifikuar.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8.2 Prodhuesi të paraqesë informacion për matjet e kryera në përputhje me kërkesat e referuara në paragrafin 8.1, në udhëzimet operacionale që shoqërojnë radarin e shpejtësisë.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8.3 Gjatë matjeve merren në konsideratë jo vetëm pasiguria e matjes</w:t>
      </w:r>
      <w:r>
        <w:rPr>
          <w:lang w:val="sq-AL"/>
        </w:rPr>
        <w:t>,</w:t>
      </w:r>
      <w:r w:rsidRPr="002D15C9">
        <w:rPr>
          <w:lang w:val="sq-AL"/>
        </w:rPr>
        <w:t xml:space="preserve"> por edhe defektet e veçuara (teke).</w:t>
      </w:r>
    </w:p>
    <w:p w:rsidR="00B0345C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8.4 Niveli </w:t>
      </w:r>
      <w:r>
        <w:rPr>
          <w:lang w:val="sq-AL"/>
        </w:rPr>
        <w:t>i</w:t>
      </w:r>
      <w:r w:rsidRPr="002D15C9">
        <w:rPr>
          <w:lang w:val="sq-AL"/>
        </w:rPr>
        <w:t xml:space="preserve"> besueshmërisë gjatë përdorimit të metodës statistikore të jetë të paktën 99.8%.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9.1 Mbishkrimet e paheqshme që vijojnë shënohen në radarin e shpejtësisë ose në secilën pajisje të veçantë të përfshirë në të.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9.1 Emrin e prodhuesit.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9.2 Tipin dhe numrin e identifikimit të radarit të shpejtësisë.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9.3 Tipi ko</w:t>
      </w:r>
      <w:r>
        <w:rPr>
          <w:lang w:val="sq-AL"/>
        </w:rPr>
        <w:t>r</w:t>
      </w:r>
      <w:r w:rsidRPr="002D15C9">
        <w:rPr>
          <w:lang w:val="sq-AL"/>
        </w:rPr>
        <w:t xml:space="preserve">respondues ose numri </w:t>
      </w:r>
      <w:r>
        <w:rPr>
          <w:lang w:val="sq-AL"/>
        </w:rPr>
        <w:t>i</w:t>
      </w:r>
      <w:r w:rsidRPr="002D15C9">
        <w:rPr>
          <w:lang w:val="sq-AL"/>
        </w:rPr>
        <w:t xml:space="preserve"> identifikimit do të fiksohet në çdo pajisje që mund të inkorporohet.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9.4 Çdo radar </w:t>
      </w:r>
      <w:r>
        <w:rPr>
          <w:lang w:val="sq-AL"/>
        </w:rPr>
        <w:t>i</w:t>
      </w:r>
      <w:r w:rsidRPr="002D15C9">
        <w:rPr>
          <w:lang w:val="sq-AL"/>
        </w:rPr>
        <w:t xml:space="preserve"> shpejtësisë shoqërohet me manualin udhëzues të përdorimit</w:t>
      </w:r>
      <w:r>
        <w:rPr>
          <w:lang w:val="sq-AL"/>
        </w:rPr>
        <w:t>,</w:t>
      </w:r>
      <w:r w:rsidRPr="002D15C9">
        <w:rPr>
          <w:lang w:val="sq-AL"/>
        </w:rPr>
        <w:t xml:space="preserve"> që përfshin: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a) përshkrimin e operimit të pajisjes;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b) shpjegimin e skemave operuese të përgjithshme;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c) specifikimet e kushteve operuese normale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d) mënyrat e operimit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e) informimin për burimet kryesore të gabimeve;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f) rishikimin e faktorëve ndikues që mund të sjellin ndik</w:t>
      </w:r>
      <w:r>
        <w:rPr>
          <w:lang w:val="sq-AL"/>
        </w:rPr>
        <w:t>ime në matje dhe gabimet që ato</w:t>
      </w:r>
      <w:r w:rsidRPr="002D15C9">
        <w:rPr>
          <w:lang w:val="sq-AL"/>
        </w:rPr>
        <w:t xml:space="preserve"> </w:t>
      </w:r>
      <w:r>
        <w:rPr>
          <w:lang w:val="sq-AL"/>
        </w:rPr>
        <w:t>m</w:t>
      </w:r>
      <w:r w:rsidRPr="002D15C9">
        <w:rPr>
          <w:lang w:val="sq-AL"/>
        </w:rPr>
        <w:t>und të shkaktojnë;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g)</w:t>
      </w:r>
      <w:r>
        <w:rPr>
          <w:lang w:val="sq-AL"/>
        </w:rPr>
        <w:t xml:space="preserve"> </w:t>
      </w:r>
      <w:r w:rsidRPr="002D15C9">
        <w:rPr>
          <w:lang w:val="sq-AL"/>
        </w:rPr>
        <w:t>për radarët e shpejtësisë që parashikohen për përdorim pa një operator</w:t>
      </w:r>
      <w:r>
        <w:rPr>
          <w:lang w:val="sq-AL"/>
        </w:rPr>
        <w:t>,</w:t>
      </w:r>
      <w:r w:rsidRPr="002D15C9">
        <w:rPr>
          <w:lang w:val="sq-AL"/>
        </w:rPr>
        <w:t xml:space="preserve"> informacionet në lidhje me nivelin e besueshmërisë së rezultateve të jenë brenda kufijve të lejuar të specifikuar (pika 8.4).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10.1 Markimet që certifikojnë rezultatet e kontrollit metrologjik fiksohen në një vend të dukshëm </w:t>
      </w:r>
      <w:r w:rsidRPr="0038683E">
        <w:rPr>
          <w:lang w:val="sq-AL"/>
        </w:rPr>
        <w:t>në karkasën</w:t>
      </w:r>
      <w:r w:rsidRPr="002D15C9">
        <w:rPr>
          <w:lang w:val="sq-AL"/>
        </w:rPr>
        <w:t xml:space="preserve"> e radarit të shpejtësisë.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10</w:t>
      </w:r>
      <w:r>
        <w:rPr>
          <w:lang w:val="sq-AL"/>
        </w:rPr>
        <w:t>.</w:t>
      </w:r>
      <w:r w:rsidRPr="002D15C9">
        <w:rPr>
          <w:lang w:val="sq-AL"/>
        </w:rPr>
        <w:t xml:space="preserve">2 Në rastet kur radari </w:t>
      </w:r>
      <w:r>
        <w:rPr>
          <w:lang w:val="sq-AL"/>
        </w:rPr>
        <w:t>i</w:t>
      </w:r>
      <w:r w:rsidRPr="002D15C9">
        <w:rPr>
          <w:lang w:val="sq-AL"/>
        </w:rPr>
        <w:t xml:space="preserve"> shpejtësisë është përbërë nga pajisje të veçanta shenjat fiksohen në secilën prej tyre.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11.1 Gabimi maksimal </w:t>
      </w:r>
      <w:r>
        <w:rPr>
          <w:lang w:val="sq-AL"/>
        </w:rPr>
        <w:t>i</w:t>
      </w:r>
      <w:r w:rsidRPr="002D15C9">
        <w:rPr>
          <w:lang w:val="sq-AL"/>
        </w:rPr>
        <w:t xml:space="preserve"> lejueshëm (GML) kur kontrollojmë shpejtësinë me një sinjal të simuluar Doppler është: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a) për verifikimin fillestar (për miratim tipi) gabimi mesatar </w:t>
      </w:r>
      <w:r>
        <w:rPr>
          <w:lang w:val="sq-AL"/>
        </w:rPr>
        <w:t>i</w:t>
      </w:r>
      <w:r w:rsidRPr="002D15C9">
        <w:rPr>
          <w:lang w:val="sq-AL"/>
        </w:rPr>
        <w:t xml:space="preserve"> gjithë rezultateve të matjeve të jetë brenda ± 1 km/h dhe asnjë matje nuk duhet të rezultojë jashtë kufirit ± 3 km/h deri në shpejtësinë 100 km/h dhe ± 3% në shpejtësinë mbi 100 km/h;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b) për verifikimin periodik ± 3 km/h deri në shpejtësinë 100 km/h dhe ±</w:t>
      </w:r>
      <w:r>
        <w:rPr>
          <w:lang w:val="sq-AL"/>
        </w:rPr>
        <w:t xml:space="preserve"> 3% në shpejtësinë mbi 100 km/h.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11.2 Radari </w:t>
      </w:r>
      <w:r>
        <w:rPr>
          <w:lang w:val="sq-AL"/>
        </w:rPr>
        <w:t>i</w:t>
      </w:r>
      <w:r w:rsidRPr="002D15C9">
        <w:rPr>
          <w:lang w:val="sq-AL"/>
        </w:rPr>
        <w:t xml:space="preserve"> shpejtësisë të jetë </w:t>
      </w:r>
      <w:r>
        <w:rPr>
          <w:lang w:val="sq-AL"/>
        </w:rPr>
        <w:t>i</w:t>
      </w:r>
      <w:r w:rsidRPr="002D15C9">
        <w:rPr>
          <w:lang w:val="sq-AL"/>
        </w:rPr>
        <w:t xml:space="preserve"> aftë të realizojë matje me një gabim që nuk kalon vlerën e GML</w:t>
      </w:r>
      <w:r>
        <w:rPr>
          <w:lang w:val="sq-AL"/>
        </w:rPr>
        <w:t>-së</w:t>
      </w:r>
      <w:r w:rsidRPr="002D15C9">
        <w:rPr>
          <w:lang w:val="sq-AL"/>
        </w:rPr>
        <w:t xml:space="preserve"> brenda një shkalle temperature të paktën nga 0</w:t>
      </w:r>
      <w:r w:rsidRPr="002D15C9">
        <w:rPr>
          <w:vertAlign w:val="superscript"/>
          <w:lang w:val="sq-AL"/>
        </w:rPr>
        <w:t xml:space="preserve">0 </w:t>
      </w:r>
      <w:r w:rsidRPr="002D15C9">
        <w:rPr>
          <w:lang w:val="sq-AL"/>
        </w:rPr>
        <w:t>C deri 50</w:t>
      </w:r>
      <w:r w:rsidRPr="002D15C9">
        <w:rPr>
          <w:vertAlign w:val="superscript"/>
          <w:lang w:val="sq-AL"/>
        </w:rPr>
        <w:t>0</w:t>
      </w:r>
      <w:r w:rsidRPr="002D15C9">
        <w:rPr>
          <w:lang w:val="sq-AL"/>
        </w:rPr>
        <w:t xml:space="preserve"> C.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11.3 Në qoftë se</w:t>
      </w:r>
      <w:r w:rsidRPr="002D15C9">
        <w:rPr>
          <w:lang w:val="sq-AL"/>
        </w:rPr>
        <w:t xml:space="preserve"> kufijtë e temperaturës në shkallë normale kalohen, radari </w:t>
      </w:r>
      <w:r>
        <w:rPr>
          <w:lang w:val="sq-AL"/>
        </w:rPr>
        <w:t>i</w:t>
      </w:r>
      <w:r w:rsidRPr="002D15C9">
        <w:rPr>
          <w:lang w:val="sq-AL"/>
        </w:rPr>
        <w:t xml:space="preserve"> shpejtësisë përfundon automatikisht matjet.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12.1 Jashtë shërbimit radari </w:t>
      </w:r>
      <w:r>
        <w:rPr>
          <w:lang w:val="sq-AL"/>
        </w:rPr>
        <w:t>i</w:t>
      </w:r>
      <w:r w:rsidRPr="002D15C9">
        <w:rPr>
          <w:lang w:val="sq-AL"/>
        </w:rPr>
        <w:t xml:space="preserve"> shpejtësisë të jetë në gjendje të përballojë temperaturat - 25</w:t>
      </w:r>
      <w:r w:rsidRPr="002D15C9">
        <w:rPr>
          <w:vertAlign w:val="superscript"/>
          <w:lang w:val="sq-AL"/>
        </w:rPr>
        <w:t>0</w:t>
      </w:r>
      <w:r w:rsidRPr="002D15C9">
        <w:rPr>
          <w:lang w:val="sq-AL"/>
        </w:rPr>
        <w:t xml:space="preserve"> C deri në + 70</w:t>
      </w:r>
      <w:r w:rsidRPr="002D15C9">
        <w:rPr>
          <w:vertAlign w:val="superscript"/>
          <w:lang w:val="sq-AL"/>
        </w:rPr>
        <w:t>0</w:t>
      </w:r>
      <w:r w:rsidRPr="002D15C9">
        <w:rPr>
          <w:lang w:val="sq-AL"/>
        </w:rPr>
        <w:t xml:space="preserve"> C.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12.2 Shkalla e matjes së shpejtësisë të përfshijë të paktën shkallën nga 30 km/h deri në 150 km/h.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12.3 Paqëndrueshmëria afatgjat</w:t>
      </w:r>
      <w:r>
        <w:rPr>
          <w:lang w:val="sq-AL"/>
        </w:rPr>
        <w:t>ë</w:t>
      </w:r>
      <w:r w:rsidRPr="002D15C9">
        <w:rPr>
          <w:lang w:val="sq-AL"/>
        </w:rPr>
        <w:t xml:space="preserve"> e frekuencës së sinjalit të emetuar brenda një periudh</w:t>
      </w:r>
      <w:r>
        <w:rPr>
          <w:lang w:val="sq-AL"/>
        </w:rPr>
        <w:t>e</w:t>
      </w:r>
      <w:r w:rsidRPr="002D15C9">
        <w:rPr>
          <w:lang w:val="sq-AL"/>
        </w:rPr>
        <w:t xml:space="preserve"> 2-vjeçare nuk duhet të kalojë ± 0.2%.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12.4 Pajisja e synuar (drejtuese</w:t>
      </w:r>
      <w:r>
        <w:rPr>
          <w:lang w:val="sq-AL"/>
        </w:rPr>
        <w:t>) të paraqesë një gabim relativ</w:t>
      </w:r>
      <w:r w:rsidRPr="002D15C9">
        <w:rPr>
          <w:lang w:val="sq-AL"/>
        </w:rPr>
        <w:t xml:space="preserve"> që nuk duhet të kalojë ± 0,5%.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13. Kur radari i shpejtësisë është instaluar në përputhje me udhëzimet, nuk do të mundësohen matje në ato pjesë të antenës, ku një këndi jokorrekt të incidencës mund të rezultojë në një ga</w:t>
      </w:r>
      <w:r>
        <w:rPr>
          <w:lang w:val="sq-AL"/>
        </w:rPr>
        <w:t>bim relativ matjesh më të madh</w:t>
      </w:r>
      <w:r w:rsidRPr="002D15C9">
        <w:rPr>
          <w:lang w:val="sq-AL"/>
        </w:rPr>
        <w:t xml:space="preserve"> se ± 2%.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14. Radari i shpejtësisë të jetë në gjendje të kontrollojë automatikisht të paktën pjesën e tij të frekuencës së ulët, qarqet e tij të mbajtjes së rezultateve dhe treguesin e ndezjes, si dhe sipas kërkesës nga operatori, të sjellë të dhëna mbi performancën e kontrollit.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15.1 Rezultatet e transferuara në mënyrë digjitale, si </w:t>
      </w:r>
      <w:r>
        <w:rPr>
          <w:lang w:val="sq-AL"/>
        </w:rPr>
        <w:t>e</w:t>
      </w:r>
      <w:r w:rsidRPr="002D15C9">
        <w:rPr>
          <w:lang w:val="sq-AL"/>
        </w:rPr>
        <w:t xml:space="preserve">dhe skemat korresponduese elektronike dhe </w:t>
      </w:r>
      <w:r w:rsidRPr="002D15C9">
        <w:rPr>
          <w:lang w:val="sq-AL"/>
        </w:rPr>
        <w:lastRenderedPageBreak/>
        <w:t>logjike</w:t>
      </w:r>
      <w:r>
        <w:rPr>
          <w:lang w:val="sq-AL"/>
        </w:rPr>
        <w:t>,</w:t>
      </w:r>
      <w:r w:rsidRPr="002D15C9">
        <w:rPr>
          <w:lang w:val="sq-AL"/>
        </w:rPr>
        <w:t xml:space="preserve"> si dhe komponentët, të kontrollohen nga operime shtesë.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15.2 Çdo mospërputhje të bllokojë procesin e matjes</w:t>
      </w:r>
      <w:r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15.3 Treguesi i shpejtësisë të bllokohet automatikisht kur tensioni furnizues është jashtë kufijve të lejuar.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Vendosja në treg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16.1 Radarët e shpejtësisë vendosen në treg/ose në përdorim pas miratimit të tipit dhe verifikimit fillestar dhe </w:t>
      </w:r>
      <w:r>
        <w:rPr>
          <w:lang w:val="sq-AL"/>
        </w:rPr>
        <w:t xml:space="preserve">u </w:t>
      </w:r>
      <w:r w:rsidRPr="002D15C9">
        <w:rPr>
          <w:lang w:val="sq-AL"/>
        </w:rPr>
        <w:t>nënshtrohen verifikimeve periodike.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16.2 Ekzaminimi i tipit kryhet në kushte laborator</w:t>
      </w:r>
      <w:r>
        <w:rPr>
          <w:lang w:val="sq-AL"/>
        </w:rPr>
        <w:t>i</w:t>
      </w:r>
      <w:r w:rsidRPr="002D15C9">
        <w:rPr>
          <w:lang w:val="sq-AL"/>
        </w:rPr>
        <w:t xml:space="preserve"> dhe kushte të jashtme.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16.3 Një mostër teke e radarit të shpejtësisë së bashku me të gjithë aksesorët dhe dosjen teknike dërgohet në laborator për të kryer testet</w:t>
      </w:r>
      <w:r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17.1 Ekzaminimi i tipit në kushte laborator</w:t>
      </w:r>
      <w:r>
        <w:rPr>
          <w:lang w:val="sq-AL"/>
        </w:rPr>
        <w:t>i</w:t>
      </w:r>
      <w:r w:rsidRPr="002D15C9">
        <w:rPr>
          <w:lang w:val="sq-AL"/>
        </w:rPr>
        <w:t xml:space="preserve"> përfshin: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a) testin e pjesës së mikro-valeve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b) testin e pjesës së frekuencës së ulët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c) testet paraprake për faktorët që ndikojnë në bllokun elektronik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d) testi i fortësisë mekanike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e) testi i rezistencës klimaterike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f) testi i spërkatjes me ujë për pjesët e ekspozuara në ujë</w:t>
      </w:r>
      <w:r>
        <w:rPr>
          <w:lang w:val="sq-AL"/>
        </w:rPr>
        <w:t>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g) testi mbi besueshmërinë e komponentëve logjik</w:t>
      </w:r>
      <w:r>
        <w:rPr>
          <w:lang w:val="sq-AL"/>
        </w:rPr>
        <w:t>ë</w:t>
      </w:r>
      <w:r w:rsidRPr="002D15C9">
        <w:rPr>
          <w:lang w:val="sq-AL"/>
        </w:rPr>
        <w:t xml:space="preserve"> dhe elektronik</w:t>
      </w:r>
      <w:r>
        <w:rPr>
          <w:lang w:val="sq-AL"/>
        </w:rPr>
        <w:t>ë</w:t>
      </w:r>
      <w:r w:rsidRPr="002D15C9"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17.2 Testet në ambient të jashtëm kryhen në trafikun aktual</w:t>
      </w:r>
      <w:r>
        <w:rPr>
          <w:lang w:val="sq-AL"/>
        </w:rPr>
        <w:t>,</w:t>
      </w:r>
      <w:r w:rsidRPr="002D15C9">
        <w:rPr>
          <w:lang w:val="sq-AL"/>
        </w:rPr>
        <w:t xml:space="preserve"> me qëllim vlerësimin komplet të faktorëve ndikues në rezultatin e matjeve.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17.3 Matjet kryhen në kushtet variabël të shpejtësisë dhe densitetit të trafikut dhe nëse është e mundur, në kushte variabël të temperaturës.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18.1 Verifikimi fillestar përfshin: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a) kontrollin e pikëve në lobin e antenës;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b) kontrollin e shkallës së frekuencës dhe stabilitetit të oshilatorit;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c) kontrollin e saktësisë së matjeve të shpejtësisë nga sinjali i njëkohshëm Doppler;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d) ndikimin në bllokun elektronik;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e) kontrollin e fuqisë së emetuar.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18.2</w:t>
      </w:r>
      <w:r>
        <w:rPr>
          <w:lang w:val="sq-AL"/>
        </w:rPr>
        <w:t xml:space="preserve"> </w:t>
      </w:r>
      <w:r w:rsidRPr="002D15C9">
        <w:rPr>
          <w:lang w:val="sq-AL"/>
        </w:rPr>
        <w:t>Verifikimi fillestar kryhet në kushte laboratorike.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18.3</w:t>
      </w:r>
      <w:r>
        <w:rPr>
          <w:lang w:val="sq-AL"/>
        </w:rPr>
        <w:t xml:space="preserve"> </w:t>
      </w:r>
      <w:r w:rsidRPr="002D15C9">
        <w:rPr>
          <w:lang w:val="sq-AL"/>
        </w:rPr>
        <w:t>Sipas vendimit të një nëpunësi verifikues</w:t>
      </w:r>
      <w:r>
        <w:rPr>
          <w:lang w:val="sq-AL"/>
        </w:rPr>
        <w:t>,</w:t>
      </w:r>
      <w:r w:rsidRPr="002D15C9">
        <w:rPr>
          <w:lang w:val="sq-AL"/>
        </w:rPr>
        <w:t xml:space="preserve"> testet në kushtet e ambientit të jashtëm mund të kryhen për një radar shpejtësie të veçantë ose për të gjithë radarët.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Kontrolli në përdorim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Radarët i nënshtrohen verifikimit periodik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19.1 Verifikimi periodik përfshin: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a) kontrollin e pikave të kontrollit të lobit të antenës;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b) kontrollin e shkallës së frekuencës dhe stabilitetit të oshilatorit;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c) kontrollin e saktësisë së matjeve të shpejtësisë nga sinjali i njëkohshëm Do</w:t>
      </w:r>
      <w:r>
        <w:rPr>
          <w:lang w:val="sq-AL"/>
        </w:rPr>
        <w:t>p</w:t>
      </w:r>
      <w:r w:rsidRPr="002D15C9">
        <w:rPr>
          <w:lang w:val="sq-AL"/>
        </w:rPr>
        <w:t>pler;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d) ndikimin në bllokun elektronik.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19.2 Verifikimi periodik kryhet në kushte laboratorike dhe/ose kushte përdorimi. Në bazë të një vendimi të nëpunësit të verifikimit</w:t>
      </w:r>
      <w:r>
        <w:rPr>
          <w:lang w:val="sq-AL"/>
        </w:rPr>
        <w:t>,</w:t>
      </w:r>
      <w:r w:rsidRPr="002D15C9">
        <w:rPr>
          <w:lang w:val="sq-AL"/>
        </w:rPr>
        <w:t xml:space="preserve"> testi në ambiente të jashtme mund të kryhet në mënyrë plotësuese për një radar të veçantë ose për të gjithë radarët e shpejtësisë.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20. Radarët e shpejtësisë që janë në përdorim përpara hyrjes në fuqi të këtij vendimi i nënshtrohen kontrollit në përdorim.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20.1 Radarët e shpejtësisë (ndërtuar sipas principit Doppler, Laze</w:t>
      </w:r>
      <w:r>
        <w:rPr>
          <w:lang w:val="sq-AL"/>
        </w:rPr>
        <w:t>r</w:t>
      </w:r>
      <w:r w:rsidRPr="002D15C9">
        <w:rPr>
          <w:lang w:val="sq-AL"/>
        </w:rPr>
        <w:t xml:space="preserve"> ose Lidar)</w:t>
      </w:r>
      <w:r>
        <w:rPr>
          <w:lang w:val="sq-AL"/>
        </w:rPr>
        <w:t>, që janë në përdorim deri</w:t>
      </w:r>
      <w:r w:rsidRPr="002D15C9">
        <w:rPr>
          <w:lang w:val="sq-AL"/>
        </w:rPr>
        <w:t xml:space="preserve"> ditën e hyrjes në fuqi të këtij vendimi dhe që janë në përputhje me rregullat ligjore në fuqi </w:t>
      </w:r>
      <w:r>
        <w:rPr>
          <w:lang w:val="sq-AL"/>
        </w:rPr>
        <w:t xml:space="preserve">përpara hyrjes në fuqi </w:t>
      </w:r>
      <w:r w:rsidRPr="002D15C9">
        <w:rPr>
          <w:lang w:val="sq-AL"/>
        </w:rPr>
        <w:t>të këtij vendimi</w:t>
      </w:r>
      <w:r>
        <w:rPr>
          <w:lang w:val="sq-AL"/>
        </w:rPr>
        <w:t>,</w:t>
      </w:r>
      <w:r w:rsidRPr="002D15C9">
        <w:rPr>
          <w:lang w:val="sq-AL"/>
        </w:rPr>
        <w:t xml:space="preserve"> i nënshtrohen verifikimit të rregullt (periodik) dhe nëse përmbushin kërkesat e caktuara qëndrojnë në përdorim deri në 10 vjet nga data e hyrjes në fuqi të këtij vendimi.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20.2 Verifikimi periodik i tyre ndër të tjera përfshin dhe kërkesat si vijon: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a) Konstruksioni i radarit të shpejtësisë të sigurojë individualizmin e saktë dhe të sigurt të automjetit</w:t>
      </w:r>
      <w:r>
        <w:rPr>
          <w:lang w:val="sq-AL"/>
        </w:rPr>
        <w:t>,</w:t>
      </w:r>
      <w:r w:rsidRPr="002D15C9">
        <w:rPr>
          <w:lang w:val="sq-AL"/>
        </w:rPr>
        <w:t xml:space="preserve"> shpejtësia e të cilit është matur.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lastRenderedPageBreak/>
        <w:t>b) Për dokumentimin e matjeve është e nevojshme që të përdoren pajisje të figurës dokument që të sigurojë atribuimin</w:t>
      </w:r>
      <w:r>
        <w:rPr>
          <w:lang w:val="sq-AL"/>
        </w:rPr>
        <w:t xml:space="preserve"> </w:t>
      </w:r>
      <w:r w:rsidRPr="002D15C9">
        <w:rPr>
          <w:lang w:val="sq-AL"/>
        </w:rPr>
        <w:t>e qartë të rezultateve të matjes dhe të dhëna të tjera (p.sh. targën) të automjetit të kontrolluar. Bën pë</w:t>
      </w:r>
      <w:r>
        <w:rPr>
          <w:lang w:val="sq-AL"/>
        </w:rPr>
        <w:t>rjashtim rasti kur drejtuesit e</w:t>
      </w:r>
      <w:r w:rsidRPr="002D15C9">
        <w:rPr>
          <w:lang w:val="sq-AL"/>
        </w:rPr>
        <w:t xml:space="preserve"> automjetit të kontrolluar, rezultatet e matjes dhe dokumentimi i individualizmit të automjetit, i paraqiten menjëherë pas matjes së kryer.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c) Gabimi maksimal i lejueshëm kur kontrollojmë shpejtës</w:t>
      </w:r>
      <w:r>
        <w:rPr>
          <w:lang w:val="sq-AL"/>
        </w:rPr>
        <w:t xml:space="preserve">inë me një radar Doppler, Lazer </w:t>
      </w:r>
      <w:r w:rsidRPr="002D15C9">
        <w:rPr>
          <w:lang w:val="sq-AL"/>
        </w:rPr>
        <w:t>ose Lidar është ± 3 km/h deri në shpejtësinë 100 km/h, ose ± 3% në shpejtësinë mbi 100 km/h.</w:t>
      </w:r>
    </w:p>
    <w:p w:rsidR="00B0345C" w:rsidRDefault="00B0345C" w:rsidP="00B0345C">
      <w:pPr>
        <w:pStyle w:val="Paragrafi"/>
        <w:rPr>
          <w:lang w:val="sq-AL"/>
        </w:rPr>
      </w:pPr>
    </w:p>
    <w:p w:rsidR="00B0345C" w:rsidRPr="002D15C9" w:rsidRDefault="00B0345C" w:rsidP="00B0345C">
      <w:pPr>
        <w:pStyle w:val="Paragrafi"/>
        <w:jc w:val="center"/>
        <w:rPr>
          <w:lang w:val="sq-AL"/>
        </w:rPr>
      </w:pPr>
      <w:r w:rsidRPr="002D15C9">
        <w:rPr>
          <w:lang w:val="sq-AL"/>
        </w:rPr>
        <w:t>PJESA XII. ANALIZUESIT E PRANISË SË ALKOOLIT NË FRYMËNXJERRJEN E DREJTUESVE TË AUTOMJETEVE (ANALIZUESIT E ALKOOLIT)</w:t>
      </w:r>
    </w:p>
    <w:p w:rsidR="00B0345C" w:rsidRDefault="00B0345C" w:rsidP="00B0345C">
      <w:pPr>
        <w:pStyle w:val="Paragrafi"/>
        <w:rPr>
          <w:lang w:val="sq-AL"/>
        </w:rPr>
      </w:pP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Përcaktime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Kërkesat teknike-metrologjike të renditura në vijim zbatohen për analizuesit e prezencës së alkoolit në frymëmarrjen e drejtuesve të automjeteve (këtej e tutje analizuesit e alk</w:t>
      </w:r>
      <w:r>
        <w:rPr>
          <w:lang w:val="sq-AL"/>
        </w:rPr>
        <w:t>o</w:t>
      </w:r>
      <w:r w:rsidRPr="002D15C9">
        <w:rPr>
          <w:lang w:val="sq-AL"/>
        </w:rPr>
        <w:t>olit)</w:t>
      </w:r>
      <w:r>
        <w:rPr>
          <w:lang w:val="sq-AL"/>
        </w:rPr>
        <w:t>,</w:t>
      </w:r>
      <w:r w:rsidRPr="002D15C9">
        <w:rPr>
          <w:lang w:val="sq-AL"/>
        </w:rPr>
        <w:t xml:space="preserve"> që përdoren nga policia për matjen e nivelit të alkoolit në frymën e drejtuesve të automjeteve</w:t>
      </w:r>
      <w:r>
        <w:rPr>
          <w:lang w:val="sq-AL"/>
        </w:rPr>
        <w:t>.</w:t>
      </w:r>
      <w:r w:rsidRPr="002D15C9">
        <w:rPr>
          <w:lang w:val="sq-AL"/>
        </w:rPr>
        <w:t xml:space="preserve"> Analizuesi i </w:t>
      </w:r>
      <w:r w:rsidRPr="00A91B89">
        <w:rPr>
          <w:lang w:val="sq-AL"/>
        </w:rPr>
        <w:t>alkoolit</w:t>
      </w:r>
      <w:r w:rsidRPr="002D15C9">
        <w:rPr>
          <w:lang w:val="sq-AL"/>
        </w:rPr>
        <w:t xml:space="preserve"> është projektuar për të përcaktuar </w:t>
      </w:r>
      <w:r w:rsidRPr="00A91B89">
        <w:rPr>
          <w:lang w:val="sq-AL"/>
        </w:rPr>
        <w:t>përqendrimin</w:t>
      </w:r>
      <w:r w:rsidRPr="002D15C9">
        <w:rPr>
          <w:lang w:val="sq-AL"/>
        </w:rPr>
        <w:t xml:space="preserve"> e etanolit në ajrin e nxjerrë nga thellësia e mushkërisë.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Kërkesa teknike-metrologjike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1.</w:t>
      </w:r>
      <w:r>
        <w:rPr>
          <w:lang w:val="sq-AL"/>
        </w:rPr>
        <w:t xml:space="preserve"> </w:t>
      </w:r>
      <w:r w:rsidRPr="002D15C9">
        <w:rPr>
          <w:lang w:val="sq-AL"/>
        </w:rPr>
        <w:t xml:space="preserve">Analizuesit e alkoolit në frymën e drejtuesve të automjeteve projektohen për të </w:t>
      </w:r>
      <w:r w:rsidRPr="00A91B89">
        <w:rPr>
          <w:lang w:val="sq-AL"/>
        </w:rPr>
        <w:t>siguruar</w:t>
      </w:r>
      <w:r w:rsidRPr="002D15C9">
        <w:rPr>
          <w:lang w:val="sq-AL"/>
        </w:rPr>
        <w:t xml:space="preserve"> gabimin maksimal të lejueshëm pa një rregullim për një periudhë kohore 6-mujore pas vendosjes fillestare në punë.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 2.1</w:t>
      </w:r>
      <w:r>
        <w:rPr>
          <w:lang w:val="sq-AL"/>
        </w:rPr>
        <w:t xml:space="preserve"> </w:t>
      </w:r>
      <w:r w:rsidRPr="002D15C9">
        <w:rPr>
          <w:lang w:val="sq-AL"/>
        </w:rPr>
        <w:t>Analizuesi</w:t>
      </w:r>
      <w:r>
        <w:rPr>
          <w:lang w:val="sq-AL"/>
        </w:rPr>
        <w:t>t</w:t>
      </w:r>
      <w:r w:rsidRPr="002D15C9">
        <w:rPr>
          <w:lang w:val="sq-AL"/>
        </w:rPr>
        <w:t xml:space="preserve"> </w:t>
      </w:r>
      <w:r>
        <w:rPr>
          <w:lang w:val="sq-AL"/>
        </w:rPr>
        <w:t>e</w:t>
      </w:r>
      <w:r w:rsidRPr="002D15C9">
        <w:rPr>
          <w:lang w:val="sq-AL"/>
        </w:rPr>
        <w:t xml:space="preserve"> alkoolit të realizojnë </w:t>
      </w:r>
      <w:r>
        <w:rPr>
          <w:lang w:val="sq-AL"/>
        </w:rPr>
        <w:t>m</w:t>
      </w:r>
      <w:r w:rsidRPr="002D15C9">
        <w:rPr>
          <w:lang w:val="sq-AL"/>
        </w:rPr>
        <w:t>atje vetëm nëse mostra e marrë është konsideruar përfaqësuese në lidhje me volumin e ajrit të nxjerrë nga thellësia e mushkërive.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2.2 Matjet të ndalojnë nëse frymënxjerrja nuk është e vazhdueshme ose volumi i ajrit të nxjerrë</w:t>
      </w:r>
      <w:r>
        <w:rPr>
          <w:lang w:val="sq-AL"/>
        </w:rPr>
        <w:t>, kryhet nëpërmjet</w:t>
      </w:r>
      <w:r w:rsidRPr="002D15C9">
        <w:rPr>
          <w:lang w:val="sq-AL"/>
        </w:rPr>
        <w:t xml:space="preserve"> pjesës së sipërme respiratore.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3.1 Përpara çdo matjeje analizuesi i alkoolit të tregojë automatikisht që është gati të kryejë matje korrekte.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3.2 Matja të mos realizohet nëse kontrolli automati</w:t>
      </w:r>
      <w:r>
        <w:rPr>
          <w:lang w:val="sq-AL"/>
        </w:rPr>
        <w:t>k</w:t>
      </w:r>
      <w:r w:rsidRPr="002D15C9">
        <w:rPr>
          <w:lang w:val="sq-AL"/>
        </w:rPr>
        <w:t xml:space="preserve"> tregon që ajo është kryer në mënyrë të pasaktë.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4.1 Shkalla e matjes për etanolin e përq</w:t>
      </w:r>
      <w:r>
        <w:rPr>
          <w:lang w:val="sq-AL"/>
        </w:rPr>
        <w:t>e</w:t>
      </w:r>
      <w:r w:rsidRPr="002D15C9">
        <w:rPr>
          <w:lang w:val="sq-AL"/>
        </w:rPr>
        <w:t>ndruar të jetë nga 0 mg/l deri të paktën 1.5 mg/l.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4.2 Shkalla e matjes së volumit të ajrit të nxjerrë të jetë nga 1.5 l deri në 3.5</w:t>
      </w:r>
      <w:r>
        <w:rPr>
          <w:lang w:val="sq-AL"/>
        </w:rPr>
        <w:t xml:space="preserve"> </w:t>
      </w:r>
      <w:r w:rsidRPr="002D15C9">
        <w:rPr>
          <w:lang w:val="sq-AL"/>
        </w:rPr>
        <w:t>1, me një kohëz</w:t>
      </w:r>
      <w:r>
        <w:rPr>
          <w:lang w:val="sq-AL"/>
        </w:rPr>
        <w:t>gjatje të frymë</w:t>
      </w:r>
      <w:r w:rsidRPr="002D15C9">
        <w:rPr>
          <w:lang w:val="sq-AL"/>
        </w:rPr>
        <w:t>nxjerrjes nga 0.5 s deri 2.5 s.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5.1 Analizuesit e alkoolit joportativë</w:t>
      </w:r>
      <w:r w:rsidRPr="002D15C9">
        <w:rPr>
          <w:lang w:val="sq-AL"/>
        </w:rPr>
        <w:t xml:space="preserve"> të projektohen për të operuar në godina ku temperatur</w:t>
      </w:r>
      <w:r>
        <w:rPr>
          <w:lang w:val="sq-AL"/>
        </w:rPr>
        <w:t>a</w:t>
      </w:r>
      <w:r w:rsidRPr="002D15C9">
        <w:rPr>
          <w:lang w:val="sq-AL"/>
        </w:rPr>
        <w:t xml:space="preserve"> dhe lagështia nuk janë të kontrolluara.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5.2 </w:t>
      </w:r>
      <w:r>
        <w:rPr>
          <w:lang w:val="sq-AL"/>
        </w:rPr>
        <w:t>Analizuesit e alkoolit portativë</w:t>
      </w:r>
      <w:r w:rsidRPr="002D15C9">
        <w:rPr>
          <w:lang w:val="sq-AL"/>
        </w:rPr>
        <w:t xml:space="preserve"> të projektohen për të operuar në ambiente të jashtme në kushte mesatare të mjedisit klimatik.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6. Analizue</w:t>
      </w:r>
      <w:r>
        <w:rPr>
          <w:lang w:val="sq-AL"/>
        </w:rPr>
        <w:t>sit e alkoolit portativë dhe jo</w:t>
      </w:r>
      <w:r w:rsidRPr="002D15C9">
        <w:rPr>
          <w:lang w:val="sq-AL"/>
        </w:rPr>
        <w:t>portativ</w:t>
      </w:r>
      <w:r>
        <w:rPr>
          <w:lang w:val="sq-AL"/>
        </w:rPr>
        <w:t>ë</w:t>
      </w:r>
      <w:r w:rsidRPr="002D15C9">
        <w:rPr>
          <w:lang w:val="sq-AL"/>
        </w:rPr>
        <w:t xml:space="preserve"> të jenë të aft</w:t>
      </w:r>
      <w:r>
        <w:rPr>
          <w:lang w:val="sq-AL"/>
        </w:rPr>
        <w:t>ë</w:t>
      </w:r>
      <w:r w:rsidRPr="002D15C9">
        <w:rPr>
          <w:lang w:val="sq-AL"/>
        </w:rPr>
        <w:t xml:space="preserve"> të operojnë në hapësira me nivel të konsiderueshëm ose të lartë të vibrimeve dhe goditjeve dhe në një presion atmosferik nga 800 hPa deri 1040 hPa.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7. Ndikimi i ndërhyrjeve (shqetësimeve) elektromagnetike të jetë i tillë që ndryshimi i rezultatit të matjes të mos kalojë gabimin maksimal të lejueshëm.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8.1 Analizuesi i alkoolit të tregojë rezultatin e matjes në mg/l në frymënxjerrje ose në gjak.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8.2</w:t>
      </w:r>
      <w:r w:rsidRPr="002D15C9">
        <w:rPr>
          <w:lang w:val="sq-AL"/>
        </w:rPr>
        <w:t xml:space="preserve"> Analizuesi i alkoolit </w:t>
      </w:r>
      <w:r>
        <w:rPr>
          <w:lang w:val="sq-AL"/>
        </w:rPr>
        <w:t xml:space="preserve">mund </w:t>
      </w:r>
      <w:r w:rsidRPr="002D15C9">
        <w:rPr>
          <w:lang w:val="sq-AL"/>
        </w:rPr>
        <w:t>të tregojë rezultatin e matjes në “%</w:t>
      </w:r>
      <w:r w:rsidRPr="002D15C9">
        <w:rPr>
          <w:vertAlign w:val="subscript"/>
          <w:lang w:val="sq-AL"/>
        </w:rPr>
        <w:t>0</w:t>
      </w:r>
      <w:r w:rsidRPr="002D15C9">
        <w:rPr>
          <w:lang w:val="sq-AL"/>
        </w:rPr>
        <w:t>” (për mijë) sipas aneksit 1.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 xml:space="preserve">9. Gabimi maksimal i lejueshëm i </w:t>
      </w:r>
      <w:r>
        <w:rPr>
          <w:lang w:val="sq-AL"/>
        </w:rPr>
        <w:t>analizuesve të alkoolit të jetë: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9.1</w:t>
      </w:r>
      <w:r>
        <w:rPr>
          <w:lang w:val="sq-AL"/>
        </w:rPr>
        <w:t xml:space="preserve"> </w:t>
      </w:r>
      <w:r w:rsidRPr="002D15C9">
        <w:rPr>
          <w:lang w:val="sq-AL"/>
        </w:rPr>
        <w:t>± 0,</w:t>
      </w:r>
      <w:r>
        <w:rPr>
          <w:lang w:val="sq-AL"/>
        </w:rPr>
        <w:t>0</w:t>
      </w:r>
      <w:r w:rsidRPr="002D15C9">
        <w:rPr>
          <w:lang w:val="sq-AL"/>
        </w:rPr>
        <w:t>20 mg/l – për koncentrim mase më të vogël se 0,400 mg/l;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9.2</w:t>
      </w:r>
      <w:r>
        <w:rPr>
          <w:lang w:val="sq-AL"/>
        </w:rPr>
        <w:t xml:space="preserve"> </w:t>
      </w:r>
      <w:r w:rsidRPr="002D15C9">
        <w:rPr>
          <w:lang w:val="sq-AL"/>
        </w:rPr>
        <w:t xml:space="preserve">± 5% të koncentrimit të matur – për koncentrim të masës nga 0,400 mg/l </w:t>
      </w:r>
      <w:r>
        <w:rPr>
          <w:lang w:val="sq-AL"/>
        </w:rPr>
        <w:t>në</w:t>
      </w:r>
      <w:r w:rsidRPr="002D15C9">
        <w:rPr>
          <w:lang w:val="sq-AL"/>
        </w:rPr>
        <w:t xml:space="preserve"> 2,000 mg/l;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9.3</w:t>
      </w:r>
      <w:r>
        <w:rPr>
          <w:lang w:val="sq-AL"/>
        </w:rPr>
        <w:t xml:space="preserve"> </w:t>
      </w:r>
      <w:r w:rsidRPr="002D15C9">
        <w:rPr>
          <w:lang w:val="sq-AL"/>
        </w:rPr>
        <w:t>± 20% të koncentrimit të matur – për koncentrime mase më të mëdha se 2,000 mg/l.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10</w:t>
      </w:r>
      <w:r>
        <w:rPr>
          <w:lang w:val="sq-AL"/>
        </w:rPr>
        <w:t xml:space="preserve">. </w:t>
      </w:r>
      <w:r w:rsidRPr="002D15C9">
        <w:rPr>
          <w:lang w:val="sq-AL"/>
        </w:rPr>
        <w:t>Shkalla e intervalit të jetë 0,01 mg/l – në kushtet e operimit dhe deri 0,001 mg/l – në ekzaminimin metrologjik.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11. Devijimi standard i 10 rezultateve të matjes të jetë: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11.1 për koncentrime më të vogla se 0,400 mg/l – më të vogla se 0,007 mg/l.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11.2 për koncentrime të barabarta ose më të mëdha se 0,400 mg/l, por më të vogla ose të barabarta me 2,000 mg/l – më të vogla se 1,75%;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lastRenderedPageBreak/>
        <w:t>11.3 për koncentrime më të mëdha se 2,000 mg/l – më të vogla se 6%.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Vendosja në treg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12. Analizuesit e alkoolit të vendosen në treg/apo përdorim pasi të jetë bërë miratimi i tipit dhe verifikimi fillestar dhe i nënshtrohen verifikimit periodi</w:t>
      </w:r>
      <w:r>
        <w:rPr>
          <w:lang w:val="sq-AL"/>
        </w:rPr>
        <w:t>k</w:t>
      </w:r>
      <w:r w:rsidRPr="002D15C9">
        <w:rPr>
          <w:lang w:val="sq-AL"/>
        </w:rPr>
        <w:t>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13. Për ekzaminimin e tipit të analizuesit të alkoolit të paraqiten 3 mostra.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14.1 Ekzaminimi i miratimit të tipit realizohet duke përdorur përzierje ga</w:t>
      </w:r>
      <w:r>
        <w:rPr>
          <w:lang w:val="sq-AL"/>
        </w:rPr>
        <w:t>z</w:t>
      </w:r>
      <w:r w:rsidRPr="002D15C9">
        <w:rPr>
          <w:lang w:val="sq-AL"/>
        </w:rPr>
        <w:t xml:space="preserve">-avull me temperaturë (34 ± 0,5) °C dhe vlerë nominale </w:t>
      </w:r>
      <w:r>
        <w:rPr>
          <w:lang w:val="sq-AL"/>
        </w:rPr>
        <w:t xml:space="preserve">të </w:t>
      </w:r>
      <w:r w:rsidRPr="002D15C9">
        <w:rPr>
          <w:lang w:val="sq-AL"/>
        </w:rPr>
        <w:t>koncentrimit të masës 0,05 mg/l</w:t>
      </w:r>
      <w:r>
        <w:rPr>
          <w:lang w:val="sq-AL"/>
        </w:rPr>
        <w:t>, 0,15 mg/l, 0,25 mg/l, 0,40 mg/l, 0,70 mg/l, 0,95 mg/l,</w:t>
      </w:r>
      <w:r w:rsidRPr="002D15C9">
        <w:rPr>
          <w:lang w:val="sq-AL"/>
        </w:rPr>
        <w:t xml:space="preserve"> 1,50 mg/l ose më të madhe që do të mbulojë të paktën 5 pika matje të diapazonit të matjeve.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14.2 Përzierja gaz-avull prodhohet te dalja e ga</w:t>
      </w:r>
      <w:r>
        <w:rPr>
          <w:lang w:val="sq-AL"/>
        </w:rPr>
        <w:t>z</w:t>
      </w:r>
      <w:r w:rsidRPr="002D15C9">
        <w:rPr>
          <w:lang w:val="sq-AL"/>
        </w:rPr>
        <w:t>-gjeneratorit nga solucioni i ujit me eta</w:t>
      </w:r>
      <w:r>
        <w:rPr>
          <w:lang w:val="sq-AL"/>
        </w:rPr>
        <w:t>nolin</w:t>
      </w:r>
      <w:r w:rsidRPr="002D15C9">
        <w:rPr>
          <w:lang w:val="sq-AL"/>
        </w:rPr>
        <w:t xml:space="preserve"> sipas aneksit 1.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14.3 Vlera e koncentrimit të etanoli</w:t>
      </w:r>
      <w:r w:rsidRPr="002D15C9">
        <w:rPr>
          <w:lang w:val="sq-AL"/>
        </w:rPr>
        <w:t>t në përzirejen gaz-avull të llogaritet me një pasiguri të shtrirë me një koeficient mbulues 2 dhe të jetë më e vogël se ¼ e gabimit maksimal të lejuar (GML).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15. Verifikimi fillestar dhe periodi</w:t>
      </w:r>
      <w:r>
        <w:rPr>
          <w:lang w:val="sq-AL"/>
        </w:rPr>
        <w:t>k</w:t>
      </w:r>
      <w:r w:rsidRPr="002D15C9">
        <w:rPr>
          <w:lang w:val="sq-AL"/>
        </w:rPr>
        <w:t xml:space="preserve"> të kryhen duke përdorur përzierjen ga</w:t>
      </w:r>
      <w:r>
        <w:rPr>
          <w:lang w:val="sq-AL"/>
        </w:rPr>
        <w:t>z</w:t>
      </w:r>
      <w:r w:rsidRPr="002D15C9">
        <w:rPr>
          <w:lang w:val="sq-AL"/>
        </w:rPr>
        <w:t>-avull në të paktën 3 pika matjeje të diapazonit të matjes.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Kontrolli në përdorim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Analizuesit e alkoolit i nënshtrohen verifikimit periodi</w:t>
      </w:r>
      <w:r>
        <w:rPr>
          <w:lang w:val="sq-AL"/>
        </w:rPr>
        <w:t>k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16</w:t>
      </w:r>
      <w:r>
        <w:rPr>
          <w:lang w:val="sq-AL"/>
        </w:rPr>
        <w:t xml:space="preserve">. </w:t>
      </w:r>
      <w:r w:rsidRPr="002D15C9">
        <w:rPr>
          <w:lang w:val="sq-AL"/>
        </w:rPr>
        <w:t>GML-të e analizuesit të alkoolit nën verifikimin periodi</w:t>
      </w:r>
      <w:r>
        <w:rPr>
          <w:lang w:val="sq-AL"/>
        </w:rPr>
        <w:t>k</w:t>
      </w:r>
      <w:r w:rsidRPr="002D15C9">
        <w:rPr>
          <w:lang w:val="sq-AL"/>
        </w:rPr>
        <w:t xml:space="preserve"> janë: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16.1</w:t>
      </w:r>
      <w:r>
        <w:rPr>
          <w:lang w:val="sq-AL"/>
        </w:rPr>
        <w:t xml:space="preserve"> </w:t>
      </w:r>
      <w:r w:rsidRPr="002D15C9">
        <w:rPr>
          <w:lang w:val="sq-AL"/>
        </w:rPr>
        <w:t>± 0,032 mg/l – për koncentrimin e masës më të vogël se 0,400 mg/l;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16.2</w:t>
      </w:r>
      <w:r>
        <w:rPr>
          <w:lang w:val="sq-AL"/>
        </w:rPr>
        <w:t xml:space="preserve"> </w:t>
      </w:r>
      <w:r w:rsidRPr="002D15C9">
        <w:rPr>
          <w:lang w:val="sq-AL"/>
        </w:rPr>
        <w:t>± 8% e koncentrimit të matur – për koncentrimet e masës nga 0,400 mg/l deri 2,000 mg/l;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16.3</w:t>
      </w:r>
      <w:r>
        <w:rPr>
          <w:lang w:val="sq-AL"/>
        </w:rPr>
        <w:t xml:space="preserve"> </w:t>
      </w:r>
      <w:r w:rsidRPr="002D15C9">
        <w:rPr>
          <w:lang w:val="sq-AL"/>
        </w:rPr>
        <w:t>± 30% e koncentrimit të matur – për koncentrime masash më të mëdha se 2,000 mg/l.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17. Analizuesit e alkoolit që janë vendosur në treg dhe/ose vënë në përdorim në mënyrë ligjore përpara hyrjes në fuqi të këtij vendimi do t</w:t>
      </w:r>
      <w:r>
        <w:rPr>
          <w:lang w:val="sq-AL"/>
        </w:rPr>
        <w:t>’</w:t>
      </w:r>
      <w:r w:rsidRPr="002D15C9">
        <w:rPr>
          <w:lang w:val="sq-AL"/>
        </w:rPr>
        <w:t>i nënshtrohen kontrollit në përdorim (verifikimit periodik) për plotësimin e kërkesave të pikës 16. Nëse nga kontrolli periodik rezulton se analizuesi i alkoolit nuk plotëson kërkesat</w:t>
      </w:r>
      <w:r>
        <w:rPr>
          <w:lang w:val="sq-AL"/>
        </w:rPr>
        <w:t>,</w:t>
      </w:r>
      <w:r w:rsidRPr="002D15C9">
        <w:rPr>
          <w:lang w:val="sq-AL"/>
        </w:rPr>
        <w:t xml:space="preserve"> atëherë ai instrument hiqet nga përdorimi.</w:t>
      </w:r>
    </w:p>
    <w:p w:rsidR="00B0345C" w:rsidRPr="002D15C9" w:rsidRDefault="00B0345C" w:rsidP="00B0345C">
      <w:pPr>
        <w:pStyle w:val="Paragrafi"/>
        <w:rPr>
          <w:lang w:val="sq-AL"/>
        </w:rPr>
      </w:pPr>
    </w:p>
    <w:p w:rsidR="00B0345C" w:rsidRPr="002D15C9" w:rsidRDefault="00B0345C" w:rsidP="00B0345C">
      <w:pPr>
        <w:pStyle w:val="VENDOSI"/>
        <w:rPr>
          <w:lang w:val="sq-AL"/>
        </w:rPr>
      </w:pPr>
      <w:r w:rsidRPr="002D15C9">
        <w:rPr>
          <w:lang w:val="sq-AL"/>
        </w:rPr>
        <w:t>ANEKSI 1</w:t>
      </w:r>
    </w:p>
    <w:p w:rsidR="00B0345C" w:rsidRPr="002D15C9" w:rsidRDefault="00B0345C" w:rsidP="00B0345C">
      <w:pPr>
        <w:pStyle w:val="Paragrafi"/>
        <w:rPr>
          <w:lang w:val="sq-AL"/>
        </w:rPr>
      </w:pP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Shprehja e koncentrimit të alkoolit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Koncentrimi i etanol</w:t>
      </w:r>
      <w:r w:rsidRPr="002D15C9">
        <w:rPr>
          <w:lang w:val="sq-AL"/>
        </w:rPr>
        <w:t>it në solucion ujor dhe koncentrimi i përzierjes ajër-avull (avuj etanoli dhe uji dhe ajër) që i ko</w:t>
      </w:r>
      <w:r>
        <w:rPr>
          <w:lang w:val="sq-AL"/>
        </w:rPr>
        <w:t>r</w:t>
      </w:r>
      <w:r w:rsidRPr="002D15C9">
        <w:rPr>
          <w:lang w:val="sq-AL"/>
        </w:rPr>
        <w:t>respondon një vlere koncentrimi etanoli në gjak llogaritet me formulën e Dubrovskit (1) dhe rapo</w:t>
      </w:r>
      <w:r>
        <w:rPr>
          <w:lang w:val="sq-AL"/>
        </w:rPr>
        <w:t>rti midis koncentrimit të etanol</w:t>
      </w:r>
      <w:r w:rsidRPr="002D15C9">
        <w:rPr>
          <w:lang w:val="sq-AL"/>
        </w:rPr>
        <w:t>it n</w:t>
      </w:r>
      <w:r>
        <w:rPr>
          <w:lang w:val="sq-AL"/>
        </w:rPr>
        <w:t>ë ajër dhe koncentrimit të etanol</w:t>
      </w:r>
      <w:r w:rsidRPr="002D15C9">
        <w:rPr>
          <w:lang w:val="sq-AL"/>
        </w:rPr>
        <w:t>it në gjak llogaritet me formulën (2).</w:t>
      </w:r>
    </w:p>
    <w:p w:rsidR="00B0345C" w:rsidRPr="00912DEE" w:rsidRDefault="00B0345C" w:rsidP="00B0345C">
      <w:pPr>
        <w:pStyle w:val="Paragrafi"/>
        <w:rPr>
          <w:sz w:val="12"/>
          <w:lang w:val="sq-AL"/>
        </w:rPr>
      </w:pPr>
    </w:p>
    <w:p w:rsidR="00B0345C" w:rsidRPr="002D15C9" w:rsidRDefault="00B0345C" w:rsidP="00B0345C">
      <w:pPr>
        <w:pStyle w:val="Paragrafi"/>
        <w:jc w:val="center"/>
        <w:rPr>
          <w:lang w:val="sq-AL"/>
        </w:rPr>
      </w:pPr>
      <w:r w:rsidRPr="002D15C9">
        <w:rPr>
          <w:lang w:val="sq-AL"/>
        </w:rPr>
        <w:t>Formula 1</w:t>
      </w:r>
    </w:p>
    <w:p w:rsidR="00B0345C" w:rsidRPr="00803FF6" w:rsidRDefault="00462789" w:rsidP="00B0345C">
      <w:pPr>
        <w:pStyle w:val="Paragrafi"/>
        <w:rPr>
          <w:rFonts w:ascii="Times New Roman" w:hAnsi="Times New Roman" w:cs="Times New Roman"/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2613025</wp:posOffset>
                </wp:positionH>
                <wp:positionV relativeFrom="paragraph">
                  <wp:posOffset>37465</wp:posOffset>
                </wp:positionV>
                <wp:extent cx="90805" cy="94615"/>
                <wp:effectExtent l="12700" t="5080" r="10795" b="508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DB488" id="Rectangle 8" o:spid="_x0000_s1026" style="position:absolute;margin-left:205.75pt;margin-top:2.95pt;width:7.15pt;height: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WaoHQIAADo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37465</wp:posOffset>
                </wp:positionV>
                <wp:extent cx="90805" cy="94615"/>
                <wp:effectExtent l="7620" t="5080" r="6350" b="508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96169" id="Rectangle 7" o:spid="_x0000_s1026" style="position:absolute;margin-left:216.6pt;margin-top:2.95pt;width:7.15pt;height: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kVHQIAADo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2879090</wp:posOffset>
                </wp:positionH>
                <wp:positionV relativeFrom="paragraph">
                  <wp:posOffset>37465</wp:posOffset>
                </wp:positionV>
                <wp:extent cx="90805" cy="94615"/>
                <wp:effectExtent l="12065" t="5080" r="11430" b="508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D8DFB" id="Rectangle 9" o:spid="_x0000_s1026" style="position:absolute;margin-left:226.7pt;margin-top:2.95pt;width:7.15pt;height: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1pHQIAADk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37465</wp:posOffset>
                </wp:positionV>
                <wp:extent cx="90805" cy="94615"/>
                <wp:effectExtent l="5715" t="5080" r="8255" b="508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A5711" id="Rectangle 3" o:spid="_x0000_s1026" style="position:absolute;margin-left:143.7pt;margin-top:2.95pt;width:7.15pt;height:7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QgcHAIAADk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37465</wp:posOffset>
                </wp:positionV>
                <wp:extent cx="90805" cy="94615"/>
                <wp:effectExtent l="10160" t="5080" r="13335" b="508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882E1" id="Rectangle 2" o:spid="_x0000_s1026" style="position:absolute;margin-left:154.55pt;margin-top:2.95pt;width:7.15pt;height:7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7RHQIAADk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37465</wp:posOffset>
                </wp:positionV>
                <wp:extent cx="90805" cy="94615"/>
                <wp:effectExtent l="13970" t="5080" r="9525" b="508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481F" id="Rectangle 4" o:spid="_x0000_s1026" style="position:absolute;margin-left:165.35pt;margin-top:2.95pt;width:7.15pt;height:7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zXHQIAADk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40640</wp:posOffset>
                </wp:positionV>
                <wp:extent cx="90805" cy="94615"/>
                <wp:effectExtent l="11430" t="8255" r="12065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2B385" id="Rectangle 5" o:spid="_x0000_s1026" style="position:absolute;margin-left:114.15pt;margin-top:3.2pt;width:7.15pt;height:7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fGHQIAADk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40640</wp:posOffset>
                </wp:positionV>
                <wp:extent cx="90805" cy="94615"/>
                <wp:effectExtent l="7620" t="8255" r="6350" b="1143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CDF81" id="Rectangle 6" o:spid="_x0000_s1026" style="position:absolute;margin-left:102.6pt;margin-top:3.2pt;width:7.15pt;height: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"/>
            </w:pict>
          </mc:Fallback>
        </mc:AlternateContent>
      </w:r>
      <w:r w:rsidR="00B0345C" w:rsidRPr="00803FF6">
        <w:rPr>
          <w:rFonts w:ascii="Times New Roman" w:hAnsi="Times New Roman" w:cs="Times New Roman"/>
          <w:lang w:val="sq-AL"/>
        </w:rPr>
        <w:t>C</w:t>
      </w:r>
      <w:r w:rsidR="00B0345C" w:rsidRPr="00803FF6">
        <w:rPr>
          <w:rFonts w:ascii="Times New Roman" w:hAnsi="Times New Roman" w:cs="Times New Roman"/>
          <w:vertAlign w:val="subscript"/>
          <w:lang w:val="sq-AL"/>
        </w:rPr>
        <w:t>ajër</w:t>
      </w:r>
      <w:r w:rsidR="00B0345C" w:rsidRPr="00803FF6">
        <w:rPr>
          <w:rFonts w:ascii="Times New Roman" w:hAnsi="Times New Roman" w:cs="Times New Roman"/>
          <w:lang w:val="sq-AL"/>
        </w:rPr>
        <w:t xml:space="preserve"> = 0.04145 </w:t>
      </w:r>
      <w:r w:rsidR="00B0345C">
        <w:rPr>
          <w:rFonts w:ascii="Times New Roman" w:hAnsi="Times New Roman" w:cs="Times New Roman"/>
          <w:lang w:val="sq-AL"/>
        </w:rPr>
        <w:t xml:space="preserve">       </w:t>
      </w:r>
      <w:r w:rsidR="00B0345C" w:rsidRPr="00803FF6">
        <w:rPr>
          <w:rFonts w:ascii="Times New Roman" w:hAnsi="Times New Roman" w:cs="Times New Roman"/>
          <w:lang w:val="sq-AL"/>
        </w:rPr>
        <w:t>10</w:t>
      </w:r>
      <w:r w:rsidR="00B0345C" w:rsidRPr="00803FF6">
        <w:rPr>
          <w:rFonts w:ascii="Times New Roman" w:hAnsi="Times New Roman" w:cs="Times New Roman"/>
          <w:vertAlign w:val="superscript"/>
          <w:lang w:val="sq-AL"/>
        </w:rPr>
        <w:t xml:space="preserve">-3 </w:t>
      </w:r>
      <w:r w:rsidR="00B0345C">
        <w:rPr>
          <w:rFonts w:ascii="Times New Roman" w:hAnsi="Times New Roman" w:cs="Times New Roman"/>
          <w:lang w:val="sq-AL"/>
        </w:rPr>
        <w:t xml:space="preserve">             </w:t>
      </w:r>
      <w:r w:rsidR="00B0345C" w:rsidRPr="00803FF6">
        <w:rPr>
          <w:rFonts w:ascii="Times New Roman" w:hAnsi="Times New Roman" w:cs="Times New Roman"/>
          <w:lang w:val="sq-AL"/>
        </w:rPr>
        <w:t xml:space="preserve">C </w:t>
      </w:r>
      <w:r w:rsidR="00B0345C" w:rsidRPr="00803FF6">
        <w:rPr>
          <w:rFonts w:ascii="Times New Roman" w:hAnsi="Times New Roman" w:cs="Times New Roman"/>
          <w:vertAlign w:val="subscript"/>
          <w:lang w:val="sq-AL"/>
        </w:rPr>
        <w:t>H2O</w:t>
      </w:r>
      <w:r w:rsidR="00B0345C">
        <w:rPr>
          <w:rFonts w:ascii="Times New Roman" w:hAnsi="Times New Roman" w:cs="Times New Roman"/>
          <w:vertAlign w:val="subscript"/>
          <w:lang w:val="sq-AL"/>
        </w:rPr>
        <w:t xml:space="preserve"> </w:t>
      </w:r>
      <w:r w:rsidR="00B0345C" w:rsidRPr="00803FF6">
        <w:rPr>
          <w:rFonts w:ascii="Times New Roman" w:hAnsi="Times New Roman" w:cs="Times New Roman"/>
          <w:lang w:val="sq-AL"/>
        </w:rPr>
        <w:t xml:space="preserve"> </w:t>
      </w:r>
      <w:r w:rsidR="00B0345C">
        <w:rPr>
          <w:rFonts w:ascii="Times New Roman" w:hAnsi="Times New Roman" w:cs="Times New Roman"/>
          <w:lang w:val="sq-AL"/>
        </w:rPr>
        <w:t xml:space="preserve">           </w:t>
      </w:r>
      <w:r w:rsidR="00B0345C" w:rsidRPr="00803FF6">
        <w:rPr>
          <w:rFonts w:ascii="Times New Roman" w:hAnsi="Times New Roman" w:cs="Times New Roman"/>
          <w:lang w:val="sq-AL"/>
        </w:rPr>
        <w:t>exp (0.06583t)</w:t>
      </w:r>
    </w:p>
    <w:p w:rsidR="00B0345C" w:rsidRPr="00803FF6" w:rsidRDefault="00B0345C" w:rsidP="00B0345C">
      <w:pPr>
        <w:pStyle w:val="Paragrafi"/>
        <w:rPr>
          <w:rFonts w:ascii="Times New Roman" w:hAnsi="Times New Roman" w:cs="Times New Roman"/>
          <w:lang w:val="sq-AL"/>
        </w:rPr>
      </w:pPr>
      <w:r w:rsidRPr="00803FF6">
        <w:rPr>
          <w:rFonts w:ascii="Times New Roman" w:hAnsi="Times New Roman" w:cs="Times New Roman"/>
          <w:lang w:val="sq-AL"/>
        </w:rPr>
        <w:t>Ku t është temperature në °C.</w:t>
      </w:r>
    </w:p>
    <w:p w:rsidR="00B0345C" w:rsidRPr="00803FF6" w:rsidRDefault="00462789" w:rsidP="00B0345C">
      <w:pPr>
        <w:pStyle w:val="Paragrafi"/>
        <w:rPr>
          <w:rFonts w:ascii="Times New Roman" w:hAnsi="Times New Roman" w:cs="Times New Roman"/>
          <w:vertAlign w:val="subscript"/>
          <w:lang w:val="sq-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43180</wp:posOffset>
                </wp:positionV>
                <wp:extent cx="90805" cy="94615"/>
                <wp:effectExtent l="11430" t="8255" r="12065" b="1143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3B1F1" id="Rectangle 12" o:spid="_x0000_s1026" style="position:absolute;margin-left:210.15pt;margin-top:3.4pt;width:7.15pt;height:7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52070</wp:posOffset>
                </wp:positionV>
                <wp:extent cx="90805" cy="94615"/>
                <wp:effectExtent l="9525" t="7620" r="13970" b="1206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17876" id="Rectangle 11" o:spid="_x0000_s1026" style="position:absolute;margin-left:168pt;margin-top:4.1pt;width:7.15pt;height:7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52070</wp:posOffset>
                </wp:positionV>
                <wp:extent cx="90805" cy="94615"/>
                <wp:effectExtent l="13970" t="7620" r="9525" b="1206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E4A6A" id="Rectangle 10" o:spid="_x0000_s1026" style="position:absolute;margin-left:178.85pt;margin-top:4.1pt;width:7.15pt;height:7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"/>
            </w:pict>
          </mc:Fallback>
        </mc:AlternateContent>
      </w:r>
      <w:r w:rsidR="00B0345C" w:rsidRPr="00803FF6">
        <w:rPr>
          <w:rFonts w:ascii="Times New Roman" w:hAnsi="Times New Roman" w:cs="Times New Roman"/>
          <w:lang w:val="sq-AL"/>
        </w:rPr>
        <w:t>Për t = 34 °C, C</w:t>
      </w:r>
      <w:r w:rsidR="00B0345C" w:rsidRPr="00803FF6">
        <w:rPr>
          <w:rFonts w:ascii="Times New Roman" w:hAnsi="Times New Roman" w:cs="Times New Roman"/>
          <w:vertAlign w:val="subscript"/>
          <w:lang w:val="sq-AL"/>
        </w:rPr>
        <w:t>ajër</w:t>
      </w:r>
      <w:r w:rsidR="00B0345C" w:rsidRPr="00803FF6">
        <w:rPr>
          <w:rFonts w:ascii="Times New Roman" w:hAnsi="Times New Roman" w:cs="Times New Roman"/>
          <w:lang w:val="sq-AL"/>
        </w:rPr>
        <w:t xml:space="preserve"> = 0.38866 </w:t>
      </w:r>
      <w:r w:rsidR="00B0345C">
        <w:rPr>
          <w:rFonts w:ascii="Times New Roman" w:hAnsi="Times New Roman" w:cs="Times New Roman"/>
          <w:lang w:val="sq-AL"/>
        </w:rPr>
        <w:t xml:space="preserve">        </w:t>
      </w:r>
      <w:r w:rsidR="00B0345C" w:rsidRPr="00803FF6">
        <w:rPr>
          <w:rFonts w:ascii="Times New Roman" w:hAnsi="Times New Roman" w:cs="Times New Roman"/>
          <w:lang w:val="sq-AL"/>
        </w:rPr>
        <w:t>10</w:t>
      </w:r>
      <w:r w:rsidR="00B0345C" w:rsidRPr="00803FF6">
        <w:rPr>
          <w:rFonts w:ascii="Times New Roman" w:hAnsi="Times New Roman" w:cs="Times New Roman"/>
          <w:vertAlign w:val="superscript"/>
          <w:lang w:val="sq-AL"/>
        </w:rPr>
        <w:t xml:space="preserve">-3 </w:t>
      </w:r>
      <w:r w:rsidR="00B0345C">
        <w:rPr>
          <w:rFonts w:ascii="Times New Roman" w:hAnsi="Times New Roman" w:cs="Times New Roman"/>
          <w:lang w:val="sq-AL"/>
        </w:rPr>
        <w:t xml:space="preserve">     </w:t>
      </w:r>
      <w:r w:rsidR="00B0345C" w:rsidRPr="00803FF6">
        <w:rPr>
          <w:rFonts w:ascii="Times New Roman" w:hAnsi="Times New Roman" w:cs="Times New Roman"/>
          <w:lang w:val="sq-AL"/>
        </w:rPr>
        <w:t xml:space="preserve">C </w:t>
      </w:r>
      <w:r w:rsidR="00B0345C" w:rsidRPr="00803FF6">
        <w:rPr>
          <w:rFonts w:ascii="Times New Roman" w:hAnsi="Times New Roman" w:cs="Times New Roman"/>
          <w:vertAlign w:val="subscript"/>
          <w:lang w:val="sq-AL"/>
        </w:rPr>
        <w:t>H2O</w:t>
      </w:r>
    </w:p>
    <w:p w:rsidR="00B0345C" w:rsidRPr="002D15C9" w:rsidRDefault="00B0345C" w:rsidP="00B0345C">
      <w:pPr>
        <w:pStyle w:val="Paragrafi"/>
        <w:rPr>
          <w:vertAlign w:val="subscript"/>
          <w:lang w:val="sq-AL"/>
        </w:rPr>
      </w:pPr>
    </w:p>
    <w:p w:rsidR="00B0345C" w:rsidRPr="002D15C9" w:rsidRDefault="00B0345C" w:rsidP="00B0345C">
      <w:pPr>
        <w:pStyle w:val="Paragrafi"/>
        <w:jc w:val="center"/>
        <w:rPr>
          <w:lang w:val="sq-AL"/>
        </w:rPr>
      </w:pPr>
      <w:r w:rsidRPr="002D15C9">
        <w:rPr>
          <w:lang w:val="sq-AL"/>
        </w:rPr>
        <w:t>Formula 2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>C</w:t>
      </w:r>
      <w:r w:rsidRPr="009B6C78">
        <w:rPr>
          <w:vertAlign w:val="subscript"/>
          <w:lang w:val="sq-AL"/>
        </w:rPr>
        <w:t>ajër</w:t>
      </w:r>
      <w:r>
        <w:rPr>
          <w:lang w:val="sq-AL"/>
        </w:rPr>
        <w:tab/>
        <w:t xml:space="preserve">           </w:t>
      </w:r>
      <w:r w:rsidRPr="002D15C9">
        <w:rPr>
          <w:lang w:val="sq-AL"/>
        </w:rPr>
        <w:t>1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9B6C78">
        <w:rPr>
          <w:vertAlign w:val="superscript"/>
          <w:lang w:val="sq-AL"/>
        </w:rPr>
        <w:t>___</w:t>
      </w:r>
      <w:r>
        <w:rPr>
          <w:vertAlign w:val="superscript"/>
          <w:lang w:val="sq-AL"/>
        </w:rPr>
        <w:t>_____</w:t>
      </w:r>
      <w:r w:rsidRPr="009B6C78">
        <w:rPr>
          <w:vertAlign w:val="superscript"/>
          <w:lang w:val="sq-AL"/>
        </w:rPr>
        <w:t>__</w:t>
      </w:r>
      <w:r>
        <w:rPr>
          <w:vertAlign w:val="superscript"/>
          <w:lang w:val="sq-AL"/>
        </w:rPr>
        <w:t xml:space="preserve">   </w:t>
      </w:r>
      <w:r w:rsidRPr="002D15C9">
        <w:rPr>
          <w:lang w:val="sq-AL"/>
        </w:rPr>
        <w:t>=</w:t>
      </w:r>
      <w:r>
        <w:rPr>
          <w:lang w:val="sq-AL"/>
        </w:rPr>
        <w:t xml:space="preserve">   </w:t>
      </w:r>
      <w:r w:rsidRPr="009B6C78">
        <w:rPr>
          <w:u w:val="single"/>
          <w:vertAlign w:val="superscript"/>
          <w:lang w:val="sq-AL"/>
        </w:rPr>
        <w:t>_________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C</w:t>
      </w:r>
      <w:r w:rsidRPr="009B6C78">
        <w:rPr>
          <w:vertAlign w:val="subscript"/>
          <w:lang w:val="sq-AL"/>
        </w:rPr>
        <w:t>gjak</w:t>
      </w:r>
      <w:r>
        <w:rPr>
          <w:lang w:val="sq-AL"/>
        </w:rPr>
        <w:t xml:space="preserve">            </w:t>
      </w:r>
      <w:r w:rsidRPr="002D15C9">
        <w:rPr>
          <w:lang w:val="sq-AL"/>
        </w:rPr>
        <w:t>2100</w:t>
      </w:r>
    </w:p>
    <w:p w:rsidR="00B0345C" w:rsidRPr="002D15C9" w:rsidRDefault="00B0345C" w:rsidP="00B0345C">
      <w:pPr>
        <w:pStyle w:val="Paragrafi"/>
        <w:rPr>
          <w:lang w:val="sq-AL"/>
        </w:rPr>
      </w:pPr>
      <w:r w:rsidRPr="002D15C9">
        <w:rPr>
          <w:lang w:val="sq-AL"/>
        </w:rPr>
        <w:t>Ku: C</w:t>
      </w:r>
      <w:r w:rsidRPr="00B32739">
        <w:rPr>
          <w:vertAlign w:val="subscript"/>
          <w:lang w:val="sq-AL"/>
        </w:rPr>
        <w:t>ajrit</w:t>
      </w:r>
      <w:r>
        <w:rPr>
          <w:vertAlign w:val="superscript"/>
          <w:lang w:val="sq-AL"/>
        </w:rPr>
        <w:t xml:space="preserve">   </w:t>
      </w:r>
      <w:r w:rsidRPr="002D15C9">
        <w:rPr>
          <w:lang w:val="sq-AL"/>
        </w:rPr>
        <w:t>-</w:t>
      </w:r>
      <w:r>
        <w:rPr>
          <w:lang w:val="sq-AL"/>
        </w:rPr>
        <w:t xml:space="preserve"> </w:t>
      </w:r>
      <w:r w:rsidRPr="002D15C9">
        <w:rPr>
          <w:lang w:val="sq-AL"/>
        </w:rPr>
        <w:t>ës</w:t>
      </w:r>
      <w:r>
        <w:rPr>
          <w:lang w:val="sq-AL"/>
        </w:rPr>
        <w:t>htë koncentrimi i etanolit në</w:t>
      </w:r>
      <w:r w:rsidRPr="002D15C9">
        <w:rPr>
          <w:lang w:val="sq-AL"/>
        </w:rPr>
        <w:t xml:space="preserve"> përzierjen ajër-avull;</w:t>
      </w:r>
    </w:p>
    <w:p w:rsidR="00B0345C" w:rsidRPr="002D15C9" w:rsidRDefault="00B0345C" w:rsidP="00B0345C">
      <w:pPr>
        <w:pStyle w:val="Paragrafi"/>
        <w:rPr>
          <w:lang w:val="sq-AL"/>
        </w:rPr>
      </w:pPr>
      <w:r>
        <w:rPr>
          <w:lang w:val="sq-AL"/>
        </w:rPr>
        <w:t xml:space="preserve">       </w:t>
      </w:r>
      <w:r w:rsidRPr="002D15C9">
        <w:rPr>
          <w:lang w:val="sq-AL"/>
        </w:rPr>
        <w:t>C</w:t>
      </w:r>
      <w:r w:rsidRPr="00B32739">
        <w:rPr>
          <w:vertAlign w:val="subscript"/>
          <w:lang w:val="sq-AL"/>
        </w:rPr>
        <w:t>H2O</w:t>
      </w:r>
      <w:r>
        <w:rPr>
          <w:vertAlign w:val="superscript"/>
          <w:lang w:val="sq-AL"/>
        </w:rPr>
        <w:t xml:space="preserve"> </w:t>
      </w:r>
      <w:r w:rsidRPr="002D15C9">
        <w:rPr>
          <w:lang w:val="sq-AL"/>
        </w:rPr>
        <w:t>-</w:t>
      </w:r>
      <w:r>
        <w:rPr>
          <w:lang w:val="sq-AL"/>
        </w:rPr>
        <w:t xml:space="preserve"> </w:t>
      </w:r>
      <w:r w:rsidRPr="002D15C9">
        <w:rPr>
          <w:lang w:val="sq-AL"/>
        </w:rPr>
        <w:t>është koncentrimi i etanolit në solucion ujo</w:t>
      </w:r>
      <w:r>
        <w:rPr>
          <w:lang w:val="sq-AL"/>
        </w:rPr>
        <w:t>r</w:t>
      </w:r>
      <w:r w:rsidRPr="002D15C9">
        <w:rPr>
          <w:lang w:val="sq-AL"/>
        </w:rPr>
        <w:t>;</w:t>
      </w:r>
    </w:p>
    <w:p w:rsidR="00B0345C" w:rsidRPr="00B0345C" w:rsidRDefault="00B0345C" w:rsidP="00B0345C">
      <w:pPr>
        <w:pStyle w:val="Paragrafi"/>
        <w:rPr>
          <w:lang w:val="sq-AL"/>
        </w:rPr>
      </w:pPr>
      <w:r>
        <w:rPr>
          <w:lang w:val="sq-AL"/>
        </w:rPr>
        <w:t xml:space="preserve">       </w:t>
      </w:r>
      <w:r w:rsidRPr="002D15C9">
        <w:rPr>
          <w:lang w:val="sq-AL"/>
        </w:rPr>
        <w:t>C</w:t>
      </w:r>
      <w:r w:rsidRPr="00B32739">
        <w:rPr>
          <w:vertAlign w:val="subscript"/>
          <w:lang w:val="sq-AL"/>
        </w:rPr>
        <w:t>gjak</w:t>
      </w:r>
      <w:r>
        <w:rPr>
          <w:vertAlign w:val="superscript"/>
          <w:lang w:val="sq-AL"/>
        </w:rPr>
        <w:t xml:space="preserve">  </w:t>
      </w:r>
      <w:r w:rsidRPr="002D15C9">
        <w:rPr>
          <w:lang w:val="sq-AL"/>
        </w:rPr>
        <w:t>-</w:t>
      </w:r>
      <w:r>
        <w:rPr>
          <w:lang w:val="sq-AL"/>
        </w:rPr>
        <w:t xml:space="preserve"> koncentrimi i etanol</w:t>
      </w:r>
      <w:r w:rsidRPr="002D15C9">
        <w:rPr>
          <w:lang w:val="sq-AL"/>
        </w:rPr>
        <w:t>it në gjak.</w:t>
      </w:r>
      <w:r>
        <w:rPr>
          <w:rFonts w:ascii="Times New Roman" w:hAnsi="Times New Roman"/>
          <w:lang w:val="sq-AL"/>
        </w:rPr>
        <w:t xml:space="preserve"> </w:t>
      </w:r>
    </w:p>
    <w:sectPr w:rsidR="00B0345C" w:rsidRPr="00B0345C" w:rsidSect="00DD4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345C"/>
    <w:rsid w:val="00462789"/>
    <w:rsid w:val="00B0345C"/>
    <w:rsid w:val="00D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1DC6D8-ECE9-491B-B162-624FCCCB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0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0345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0345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0345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0345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0345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0345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0345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0345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0345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rsid w:val="00B0345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B0345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0345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0345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2405</Words>
  <Characters>13713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2019-03-18T15:25:00Z</dcterms:created>
  <dcterms:modified xsi:type="dcterms:W3CDTF">2019-03-18T15:25:00Z</dcterms:modified>
</cp:coreProperties>
</file>