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ABF" w:rsidRPr="00175CC3" w:rsidRDefault="00C64ABF" w:rsidP="00C64ABF">
      <w:pPr>
        <w:pStyle w:val="Akti"/>
        <w:rPr>
          <w:lang w:val="sq-AL"/>
        </w:rPr>
      </w:pPr>
      <w:bookmarkStart w:id="0" w:name="_GoBack"/>
      <w:bookmarkEnd w:id="0"/>
      <w:r w:rsidRPr="00175CC3">
        <w:rPr>
          <w:lang w:val="sq-AL"/>
        </w:rPr>
        <w:t>Vendim</w:t>
      </w:r>
    </w:p>
    <w:p w:rsidR="00C64ABF" w:rsidRPr="00175CC3" w:rsidRDefault="00C64ABF" w:rsidP="00C64ABF">
      <w:pPr>
        <w:pStyle w:val="NumriData"/>
        <w:rPr>
          <w:lang w:val="sq-AL"/>
        </w:rPr>
      </w:pPr>
      <w:r w:rsidRPr="00175CC3">
        <w:rPr>
          <w:lang w:val="sq-AL"/>
        </w:rPr>
        <w:t>Nr. 472, datë 18.7.2012</w:t>
      </w:r>
    </w:p>
    <w:p w:rsidR="00C64ABF" w:rsidRPr="009D6E57" w:rsidRDefault="00C64ABF" w:rsidP="00C64ABF">
      <w:pPr>
        <w:pStyle w:val="Paragrafi"/>
        <w:rPr>
          <w:sz w:val="20"/>
          <w:lang w:val="sq-AL"/>
        </w:rPr>
      </w:pPr>
    </w:p>
    <w:p w:rsidR="00C64ABF" w:rsidRPr="00175CC3" w:rsidRDefault="00C64ABF" w:rsidP="00C64ABF">
      <w:pPr>
        <w:pStyle w:val="Titulli"/>
        <w:rPr>
          <w:lang w:val="sq-AL"/>
        </w:rPr>
      </w:pPr>
      <w:r w:rsidRPr="00175CC3">
        <w:rPr>
          <w:lang w:val="sq-AL"/>
        </w:rPr>
        <w:t>Për shpalljen “Park kombëtar” të ekosistemit natyror mali i TOMORIT, me sipërfaqe të zgjeruar</w:t>
      </w:r>
    </w:p>
    <w:p w:rsidR="00C64ABF" w:rsidRPr="009D6E57" w:rsidRDefault="00C64ABF" w:rsidP="00C64ABF">
      <w:pPr>
        <w:pStyle w:val="Paragrafi"/>
        <w:rPr>
          <w:sz w:val="14"/>
          <w:lang w:val="sq-AL"/>
        </w:rPr>
      </w:pPr>
    </w:p>
    <w:p w:rsidR="00C64ABF" w:rsidRPr="00175CC3" w:rsidRDefault="00C64ABF" w:rsidP="00C64ABF">
      <w:pPr>
        <w:pStyle w:val="Paragrafi"/>
        <w:rPr>
          <w:lang w:val="sq-AL"/>
        </w:rPr>
      </w:pPr>
      <w:r w:rsidRPr="00175CC3">
        <w:rPr>
          <w:lang w:val="sq-AL"/>
        </w:rPr>
        <w:t>Në mbështetje të nenit 100 të Kushtetutës dhe të neneve 4 pika 1 shkronja “b”, 6 e 13 të ligjit nr. 8906, datë 6.6.2002 “Për zonat e mbrojtura”, të ndryshuar, me propozimin e Ministrit të Mjedisit, Pyjeve dhe Administrimit të Ujërave, Këshilli i Ministrave</w:t>
      </w:r>
    </w:p>
    <w:p w:rsidR="00C64ABF" w:rsidRPr="009D6E57" w:rsidRDefault="00C64ABF" w:rsidP="00C64ABF">
      <w:pPr>
        <w:pStyle w:val="Paragrafi"/>
        <w:rPr>
          <w:sz w:val="18"/>
          <w:lang w:val="sq-AL"/>
        </w:rPr>
      </w:pPr>
    </w:p>
    <w:p w:rsidR="00C64ABF" w:rsidRPr="00175CC3" w:rsidRDefault="00C64ABF" w:rsidP="00C64ABF">
      <w:pPr>
        <w:pStyle w:val="VENDOSI"/>
        <w:rPr>
          <w:lang w:val="sq-AL"/>
        </w:rPr>
      </w:pPr>
      <w:r w:rsidRPr="00175CC3">
        <w:rPr>
          <w:lang w:val="sq-AL"/>
        </w:rPr>
        <w:t>Vendosi:</w:t>
      </w:r>
    </w:p>
    <w:p w:rsidR="00C64ABF" w:rsidRPr="009D6E57" w:rsidRDefault="00C64ABF" w:rsidP="00C64ABF">
      <w:pPr>
        <w:pStyle w:val="Paragrafi"/>
        <w:rPr>
          <w:sz w:val="14"/>
          <w:lang w:val="sq-AL"/>
        </w:rPr>
      </w:pPr>
    </w:p>
    <w:p w:rsidR="00C64ABF" w:rsidRPr="00175CC3" w:rsidRDefault="00C64ABF" w:rsidP="00C64ABF">
      <w:pPr>
        <w:pStyle w:val="Paragrafi"/>
        <w:rPr>
          <w:lang w:val="sq-AL"/>
        </w:rPr>
      </w:pPr>
      <w:r w:rsidRPr="00175CC3">
        <w:rPr>
          <w:lang w:val="sq-AL"/>
        </w:rPr>
        <w:t>1. Shpalljen “Park Kombëtar” të ekosistemit natyror mali i Tomorit, me sipërfaqe të zgjeruar, sipas përcaktimeve në hartën, që i bashkëlidhet këtij vendimi.</w:t>
      </w:r>
    </w:p>
    <w:p w:rsidR="00C64ABF" w:rsidRPr="00175CC3" w:rsidRDefault="00C64ABF" w:rsidP="00C64ABF">
      <w:pPr>
        <w:pStyle w:val="Paragrafi"/>
        <w:rPr>
          <w:lang w:val="sq-AL"/>
        </w:rPr>
      </w:pPr>
      <w:r w:rsidRPr="00175CC3">
        <w:rPr>
          <w:lang w:val="sq-AL"/>
        </w:rPr>
        <w:t>2. Kufijtë e këtij Parku Kombëtar janë, si më poshtë vijon:</w:t>
      </w:r>
    </w:p>
    <w:p w:rsidR="00C64ABF" w:rsidRPr="00175CC3" w:rsidRDefault="00C64ABF" w:rsidP="00C64ABF">
      <w:pPr>
        <w:pStyle w:val="Paragrafi"/>
        <w:rPr>
          <w:lang w:val="sq-AL"/>
        </w:rPr>
      </w:pPr>
      <w:r w:rsidRPr="00175CC3">
        <w:rPr>
          <w:lang w:val="sq-AL"/>
        </w:rPr>
        <w:t>a) Veri:</w:t>
      </w:r>
    </w:p>
    <w:p w:rsidR="00C64ABF" w:rsidRPr="00175CC3" w:rsidRDefault="00C64ABF" w:rsidP="00C64ABF">
      <w:pPr>
        <w:pStyle w:val="Paragrafi"/>
        <w:rPr>
          <w:lang w:val="sq-AL"/>
        </w:rPr>
      </w:pPr>
      <w:r w:rsidRPr="00175CC3">
        <w:rPr>
          <w:lang w:val="sq-AL"/>
        </w:rPr>
        <w:t>Pika 1, kuota 804.0 m, me koordinata 44255630.30 L/4514853.20 V, vijon me kurrizin sipër ujëmbledhësit të Dardhës, kuotat 828.0 m, 781.0 m, 766.0 m e 645.0 m, zbret kurrizin, kuota 320.0 m, ndjek rrjedhën e përroit të Leshnicës, në drejtim të Lindjes, deri te pika 2, kuota 262.8 m, me koordinata 4433012.69 L/4516042.90 V.</w:t>
      </w:r>
    </w:p>
    <w:p w:rsidR="00C64ABF" w:rsidRPr="00175CC3" w:rsidRDefault="00C64ABF" w:rsidP="00C64ABF">
      <w:pPr>
        <w:pStyle w:val="Paragrafi"/>
        <w:rPr>
          <w:lang w:val="sq-AL"/>
        </w:rPr>
      </w:pPr>
      <w:r w:rsidRPr="00175CC3">
        <w:rPr>
          <w:lang w:val="sq-AL"/>
        </w:rPr>
        <w:t>b) Lindje:</w:t>
      </w:r>
    </w:p>
    <w:p w:rsidR="00C64ABF" w:rsidRPr="00175CC3" w:rsidRDefault="00C64ABF" w:rsidP="00C64ABF">
      <w:pPr>
        <w:pStyle w:val="Paragrafi"/>
        <w:rPr>
          <w:lang w:val="sq-AL"/>
        </w:rPr>
      </w:pPr>
      <w:r w:rsidRPr="00175CC3">
        <w:rPr>
          <w:lang w:val="sq-AL"/>
        </w:rPr>
        <w:t>Pika</w:t>
      </w:r>
      <w:r w:rsidRPr="00AE091A">
        <w:rPr>
          <w:sz w:val="16"/>
          <w:lang w:val="sq-AL"/>
        </w:rPr>
        <w:t xml:space="preserve"> </w:t>
      </w:r>
      <w:r w:rsidRPr="00175CC3">
        <w:rPr>
          <w:lang w:val="sq-AL"/>
        </w:rPr>
        <w:t>2, kuota 262,8 m, me koordinata 4433012.69 L/4516042.90 V, vijon në krahun e majtë të rrjedhës së lumit të Tomoricës, në drejtim të jugut, kuota 377.0 m, vijon përsëri me krahun e majtë të rrjedhës së lumit të Tomoricës deri te pika 3, me koordinata 4440357.62 L/4496629.90 V.</w:t>
      </w:r>
    </w:p>
    <w:p w:rsidR="00C64ABF" w:rsidRPr="00175CC3" w:rsidRDefault="00C64ABF" w:rsidP="00C64ABF">
      <w:pPr>
        <w:pStyle w:val="Paragrafi"/>
        <w:rPr>
          <w:lang w:val="sq-AL"/>
        </w:rPr>
      </w:pPr>
      <w:r w:rsidRPr="00175CC3">
        <w:rPr>
          <w:lang w:val="sq-AL"/>
        </w:rPr>
        <w:t>c) Jug:</w:t>
      </w:r>
    </w:p>
    <w:p w:rsidR="00C64ABF" w:rsidRPr="00175CC3" w:rsidRDefault="00C64ABF" w:rsidP="00C64ABF">
      <w:pPr>
        <w:pStyle w:val="Paragrafi"/>
        <w:rPr>
          <w:lang w:val="sq-AL"/>
        </w:rPr>
      </w:pPr>
      <w:r w:rsidRPr="00175CC3">
        <w:rPr>
          <w:lang w:val="sq-AL"/>
        </w:rPr>
        <w:t>Pika 3, me koordinata 4440357.62 L/4496629.90 V, ndjek përroin dhe kurrizin në drejtim të perëndimit, kuota 11543.0 m, ndërpret rrugën auto dhe i ngjitet kurrizit, kalon në kuotat 2115.0 m (mali i Zaloshnjës) e 1855.0 m, zbret kurrizin, kalon në krahun lindor të faqes së Murgovës dhe ndjek kuotat 1533.0, 1331.0 m, 1252.0 m (pranë  livadheve të Mollasit), 1217.0 m (m.Varri i Janit) e 1138.0 m, kalon në Qafën e Lajthisë, kuotat 885.0 m (bregu i Tegurit), 887.0 m e 796.0 m, pranë fshatit Selani, deri te pika 4, kuota 722,0 m, me koordinata 4429078.51 L/4492547.29 V.</w:t>
      </w:r>
    </w:p>
    <w:p w:rsidR="00C64ABF" w:rsidRPr="00175CC3" w:rsidRDefault="00C64ABF" w:rsidP="00C64ABF">
      <w:pPr>
        <w:pStyle w:val="Paragrafi"/>
        <w:rPr>
          <w:lang w:val="sq-AL"/>
        </w:rPr>
      </w:pPr>
      <w:r w:rsidRPr="00175CC3">
        <w:rPr>
          <w:lang w:val="sq-AL"/>
        </w:rPr>
        <w:t>ç) Perëndim:</w:t>
      </w:r>
    </w:p>
    <w:p w:rsidR="00C64ABF" w:rsidRPr="00175CC3" w:rsidRDefault="00C64ABF" w:rsidP="00C64ABF">
      <w:pPr>
        <w:pStyle w:val="Paragrafi"/>
        <w:rPr>
          <w:lang w:val="sq-AL"/>
        </w:rPr>
      </w:pPr>
      <w:r w:rsidRPr="00175CC3">
        <w:rPr>
          <w:lang w:val="sq-AL"/>
        </w:rPr>
        <w:t>Pika 4, kuota 722.0 m, me koordinata 4429078.51 L/4492547.29 V, zbret kurrizin e ndërpret përroin e Bogovës në kuotën 233.0 m dhe i ngjitet kurrizit, duke ndjekur vijën ndarëse të zonës së mbrojtur të burimeve ujore të Bogovës me veprimtaritë e nxjerrjes së pllakave të gurit dekorativ, me kuotën 1832.0 m, vijon përgjatë kurrizit (pranë shtegut të Jaupit), më pas ndjek rrugën auto, vijon në drejtim të kuotës 721.0 m (fusha e Çeços), kuota 605.0 m, ndërpret përroin, i ngjitet kurrizit dhe vijon me kuotat 543.0 m e 656</w:t>
      </w:r>
      <w:r>
        <w:rPr>
          <w:lang w:val="sq-AL"/>
        </w:rPr>
        <w:t>.0</w:t>
      </w:r>
      <w:r w:rsidRPr="00175CC3">
        <w:rPr>
          <w:lang w:val="sq-AL"/>
        </w:rPr>
        <w:t xml:space="preserve"> m, zbret kurrizin dhe ndërpret rrugën auto dhe përroin e Kapinovës në kuotën 280.0 m, i ngjitet kurrizit dhe vijon me kuotat 856.0 m 682.4 m e 625.0 m, ndërpret përroin e Lybeshës në kuotën 293.0 m, i ngjitet kurrizit poshtë fshatit Lybeshë, kuota 717.0 m, ndërpret lumin e Tomorit, vijon përgjatë kurrizit me kuotën 818.0 m, ndërpret Përroin e Gropës, në kuotën 325.0 m, ndjek degën e përroit të Gropës, në drejtim të veriut, kuota 648</w:t>
      </w:r>
      <w:r>
        <w:rPr>
          <w:lang w:val="sq-AL"/>
        </w:rPr>
        <w:t>.</w:t>
      </w:r>
      <w:r w:rsidRPr="00175CC3">
        <w:rPr>
          <w:lang w:val="sq-AL"/>
        </w:rPr>
        <w:t>0 m, zbret kurrizin dhe vijon përgjatë përroit të Bejasit, kuota 476.0 m, më pas me kuotën 1 018.0 m, ndjek rrugën auto dhe kuotat 1 021.0 m, 868.0 m e 780.0 m, ndjek rrugën pranë fshatit Perisnakë, kalon në pikën e takimit të përroit të Indraxhit me përroin Qendere dhe ndjek përroin e Kanatikut në fshatin Dardhë, i ngjitet kurrizit, kuota 811.0 m, vijon përgjatë kurrizit sipër ujëmbledhësit, kuota 835.0 m deri te pika 1, kuota 804.0 m, me koordinata 44255630.30 L/4514853.20 V.</w:t>
      </w:r>
    </w:p>
    <w:p w:rsidR="00C64ABF" w:rsidRPr="00175CC3" w:rsidRDefault="00C64ABF" w:rsidP="00C64ABF">
      <w:pPr>
        <w:pStyle w:val="Paragrafi"/>
        <w:rPr>
          <w:lang w:val="sq-AL"/>
        </w:rPr>
      </w:pPr>
      <w:r w:rsidRPr="00175CC3">
        <w:rPr>
          <w:lang w:val="sq-AL"/>
        </w:rPr>
        <w:t>3. Parku Kombëtar Mali i Tomorit ka sipërfaqe të përgjithshme 24 723.1 (njëzet e katër mijë e shtatëqind e njëzet e tre pikë një) ha:</w:t>
      </w:r>
    </w:p>
    <w:p w:rsidR="00C64ABF" w:rsidRPr="00175CC3" w:rsidRDefault="00C64ABF" w:rsidP="00C64ABF">
      <w:pPr>
        <w:pStyle w:val="Paragrafi"/>
        <w:rPr>
          <w:lang w:val="sq-AL"/>
        </w:rPr>
      </w:pPr>
      <w:r w:rsidRPr="00175CC3">
        <w:rPr>
          <w:lang w:val="sq-AL"/>
        </w:rPr>
        <w:t>a) në qarkun e Beratit 23 444.2 (njëzet e tre mijë e katërqind e dyzet e katër pikë dy) ha. Nga të cilat rrethi i Beratit 8 398.4 (tetë mijë e treqind e nëntëdhjetë e tetë pikë katër) ha dhe rrethi i Skraparit 15 045.8 (pesëmbëdhjetë mijë e dyzet e pesë pikë tetë) ha;</w:t>
      </w:r>
    </w:p>
    <w:p w:rsidR="00C64ABF" w:rsidRPr="00175CC3" w:rsidRDefault="00C64ABF" w:rsidP="00C64ABF">
      <w:pPr>
        <w:pStyle w:val="Paragrafi"/>
        <w:rPr>
          <w:lang w:val="sq-AL"/>
        </w:rPr>
      </w:pPr>
      <w:r w:rsidRPr="00175CC3">
        <w:rPr>
          <w:lang w:val="sq-AL"/>
        </w:rPr>
        <w:t xml:space="preserve">b) në qarkun e Elbasanit 1 278.9 (një mijë e dyqind e shtatëdhjetë e tetë pikë nëntë) ha, në rrethin </w:t>
      </w:r>
      <w:r w:rsidRPr="00175CC3">
        <w:rPr>
          <w:lang w:val="sq-AL"/>
        </w:rPr>
        <w:lastRenderedPageBreak/>
        <w:t>e Gramshit.</w:t>
      </w:r>
    </w:p>
    <w:p w:rsidR="00C64ABF" w:rsidRPr="00175CC3" w:rsidRDefault="00C64ABF" w:rsidP="00C64ABF">
      <w:pPr>
        <w:pStyle w:val="Paragrafi"/>
        <w:rPr>
          <w:lang w:val="sq-AL"/>
        </w:rPr>
      </w:pPr>
      <w:r w:rsidRPr="00175CC3">
        <w:rPr>
          <w:lang w:val="sq-AL"/>
        </w:rPr>
        <w:t>Pjesën kryesore të territorit e zënë sipërfaqet me pyje dhe kullota, të ndjekura nga sipërfaqet bujqësore, joprodhuese dhe ato urbane e troje të përziera me tokë, bujqësore e pyjore, sipas tabelës që i bashkëlidhet këtij vendimi.</w:t>
      </w:r>
    </w:p>
    <w:p w:rsidR="00C64ABF" w:rsidRPr="00175CC3" w:rsidRDefault="00C64ABF" w:rsidP="00C64ABF">
      <w:pPr>
        <w:pStyle w:val="Paragrafi"/>
        <w:rPr>
          <w:lang w:val="sq-AL"/>
        </w:rPr>
      </w:pPr>
      <w:r w:rsidRPr="00175CC3">
        <w:rPr>
          <w:lang w:val="sq-AL"/>
        </w:rPr>
        <w:t xml:space="preserve">4. Parku Kombëtar </w:t>
      </w:r>
      <w:r>
        <w:rPr>
          <w:lang w:val="sq-AL"/>
        </w:rPr>
        <w:t>M</w:t>
      </w:r>
      <w:r w:rsidRPr="00175CC3">
        <w:rPr>
          <w:lang w:val="sq-AL"/>
        </w:rPr>
        <w:t>ali i Tomorit ndahet në 4 nënzona ruajtjeje e administrimi, si më poshtë vijon:</w:t>
      </w:r>
    </w:p>
    <w:p w:rsidR="00C64ABF" w:rsidRPr="00175CC3" w:rsidRDefault="00C64ABF" w:rsidP="00C64ABF">
      <w:pPr>
        <w:pStyle w:val="Paragrafi"/>
        <w:rPr>
          <w:lang w:val="sq-AL"/>
        </w:rPr>
      </w:pPr>
      <w:r w:rsidRPr="00175CC3">
        <w:rPr>
          <w:lang w:val="sq-AL"/>
        </w:rPr>
        <w:t>a) Nënzona qendrore, e shënuar në hartë me ZQ, me sipërfaqe 7 484.4  (shtatë mijë e katërqind e tetëdhjetë e katër pikë katër) ha:</w:t>
      </w:r>
    </w:p>
    <w:p w:rsidR="00C64ABF" w:rsidRPr="00175CC3" w:rsidRDefault="00C64ABF" w:rsidP="00C64ABF">
      <w:pPr>
        <w:pStyle w:val="Paragrafi"/>
        <w:rPr>
          <w:lang w:val="sq-AL"/>
        </w:rPr>
      </w:pPr>
      <w:r w:rsidRPr="00175CC3">
        <w:rPr>
          <w:lang w:val="sq-AL"/>
        </w:rPr>
        <w:t>i) në qarkun e Beratit 7 251.6 (shtatë mijë e dyqind e pesëdhjetë e një pikë gjashtë) ha, nga të cilat rrethi i Beratit 3 088.1 (tre mijë e tetëdhjetë e tetë pikë një) ha dhe rrethi i Skraparit 4 163.5 (katër mijë e njëqind e gjashtëdhjetë e tre pikë pesë) ha;</w:t>
      </w:r>
    </w:p>
    <w:p w:rsidR="00C64ABF" w:rsidRPr="00175CC3" w:rsidRDefault="00C64ABF" w:rsidP="00C64ABF">
      <w:pPr>
        <w:pStyle w:val="Paragrafi"/>
        <w:rPr>
          <w:lang w:val="sq-AL"/>
        </w:rPr>
      </w:pPr>
      <w:r w:rsidRPr="00175CC3">
        <w:rPr>
          <w:lang w:val="sq-AL"/>
        </w:rPr>
        <w:t>ii) në qarkun e Elbasanit 232 (dyqind e tridhjetë e dy pikë tetë) ha, në rrethin e Gramshit.</w:t>
      </w:r>
    </w:p>
    <w:p w:rsidR="00C64ABF" w:rsidRPr="00175CC3" w:rsidRDefault="00C64ABF" w:rsidP="00C64ABF">
      <w:pPr>
        <w:pStyle w:val="Paragrafi"/>
        <w:rPr>
          <w:lang w:val="sq-AL"/>
        </w:rPr>
      </w:pPr>
      <w:r w:rsidRPr="00175CC3">
        <w:rPr>
          <w:lang w:val="sq-AL"/>
        </w:rPr>
        <w:t>Kjo nënzonë përfshin habitatet kryesore pyjore dhe basenin ujëmbledhës të burimeve të ujit të pijshëm të Bogovës. Përcaktohet si zonë me vlera të larta për trashëgiminë natyrore e biodiversitetin dhe mbrojtjen e burimeve ujore dhe në të zbatohet shkalla e parë e mbrojtjes, që siguron një territor të pashqetësuar. Në këtë nënzonë lejohen kërkimi shkencor, zhvillimi i veprimtarive ekoturistike të lira në natyrë, si dhe kullotja sezonale.</w:t>
      </w:r>
    </w:p>
    <w:p w:rsidR="00C64ABF" w:rsidRPr="00175CC3" w:rsidRDefault="00C64ABF" w:rsidP="00C64ABF">
      <w:pPr>
        <w:pStyle w:val="Paragrafi"/>
        <w:rPr>
          <w:lang w:val="sq-AL"/>
        </w:rPr>
      </w:pPr>
      <w:r w:rsidRPr="00175CC3">
        <w:rPr>
          <w:lang w:val="sq-AL"/>
        </w:rPr>
        <w:t>b) Nënzona e përdorimit tradicional, e shënuar në hartë me ZPT, me sipërfaqe 15 640.9 (pesëmbëdhjetë mijë e gjashtëqind e dyzet pikë nëntë) ha:</w:t>
      </w:r>
    </w:p>
    <w:p w:rsidR="00C64ABF" w:rsidRPr="00175CC3" w:rsidRDefault="00C64ABF" w:rsidP="00C64ABF">
      <w:pPr>
        <w:pStyle w:val="Paragrafi"/>
        <w:rPr>
          <w:lang w:val="sq-AL"/>
        </w:rPr>
      </w:pPr>
      <w:r w:rsidRPr="00175CC3">
        <w:rPr>
          <w:lang w:val="sq-AL"/>
        </w:rPr>
        <w:t>i) në qarkun e Beratit 14 717.6 (katërmbëdhjetë mijë e shtatëqind e shtatëmbëdhjetë pikë gjashtë) ha, nga të cilat rrethi i Beratit 4 658</w:t>
      </w:r>
      <w:r>
        <w:rPr>
          <w:lang w:val="sq-AL"/>
        </w:rPr>
        <w:t>.2</w:t>
      </w:r>
      <w:r w:rsidRPr="00175CC3">
        <w:rPr>
          <w:lang w:val="sq-AL"/>
        </w:rPr>
        <w:t xml:space="preserve"> (katër mijë e gjashtëqind e pesëdhjetë e tetë pikë dy) ha dhe rrethi i Skraparit 10 059.4 (dhjetë mijë e pesëdhjetë e nëntë pikë katër) ha;</w:t>
      </w:r>
    </w:p>
    <w:p w:rsidR="00C64ABF" w:rsidRPr="00175CC3" w:rsidRDefault="00C64ABF" w:rsidP="00C64ABF">
      <w:pPr>
        <w:pStyle w:val="Paragrafi"/>
        <w:rPr>
          <w:lang w:val="sq-AL"/>
        </w:rPr>
      </w:pPr>
      <w:r w:rsidRPr="00175CC3">
        <w:rPr>
          <w:lang w:val="sq-AL"/>
        </w:rPr>
        <w:t>ii) në qarkun e Elbasanit 923.3 (nëntëqind e njëzet e tre pikë tre) ha, në rrethin e Gramshit.</w:t>
      </w:r>
    </w:p>
    <w:p w:rsidR="00C64ABF" w:rsidRPr="00175CC3" w:rsidRDefault="00C64ABF" w:rsidP="00C64ABF">
      <w:pPr>
        <w:pStyle w:val="Paragrafi"/>
        <w:rPr>
          <w:lang w:val="sq-AL"/>
        </w:rPr>
      </w:pPr>
      <w:r w:rsidRPr="00175CC3">
        <w:rPr>
          <w:lang w:val="sq-AL"/>
        </w:rPr>
        <w:t>Kjo nënzonë përfshin tërësisht tokat bujqësore, pjesë të pyjeve e kullotave, ku mundësohet vazhdimi i veprimtarive tradicionale: bujqësi, pemëtari, pyje, kullotje, grumbullimi i bimëve mjekësore e aromatike dhe të agrobiznesit të qëndrueshëm me përdorim të balancuar të tyre e të peizazhit. Në këtë zonë nuk lejohen ndërtimet e veprimtaritë që shkaktojnë ndryshimin e gjendjes natyrore të ekosistemit. Në nënzonën e përdorimit tradicional zbatohet shkalla e dytë e mbrojtjes, që siguron një territor me ndikim të ulët dhe kontroll të veprimtarive ekonomike, sociale të agrobiznesit, ato argëtuese, sportive e ekoturistike dhe ndërtimi i infrastrukturës bëhet sipas planeve të zhvillimit, urban e turistik, të miratuara nga Këshilli Kombëtar i Territorit (KKT), të cilat nuk cenojnë integritetin ekologjik të ekosistemit dhe respektojnë funksionet e zonës së mbrojtur, vlerat ekologjike dhe ato të peizazhit natyror e kulturor.</w:t>
      </w:r>
    </w:p>
    <w:p w:rsidR="00C64ABF" w:rsidRDefault="00C64ABF" w:rsidP="00C64ABF">
      <w:pPr>
        <w:pStyle w:val="Paragrafi"/>
        <w:rPr>
          <w:lang w:val="sq-AL"/>
        </w:rPr>
      </w:pPr>
      <w:r w:rsidRPr="00175CC3">
        <w:rPr>
          <w:lang w:val="sq-AL"/>
        </w:rPr>
        <w:t xml:space="preserve">c) Nënzona e zhvillimit të qëndrueshëm, e shënuar në hartë me ZZHQ, me sipërfaqe </w:t>
      </w:r>
    </w:p>
    <w:p w:rsidR="00C64ABF" w:rsidRPr="00175CC3" w:rsidRDefault="00C64ABF" w:rsidP="00C64ABF">
      <w:pPr>
        <w:pStyle w:val="Paragrafi"/>
        <w:ind w:firstLine="0"/>
        <w:rPr>
          <w:lang w:val="sq-AL"/>
        </w:rPr>
      </w:pPr>
      <w:r w:rsidRPr="00175CC3">
        <w:rPr>
          <w:lang w:val="sq-AL"/>
        </w:rPr>
        <w:t>1 365.5 (një mijë e treqind e gjashtëdhjetë e pesë pikë pesë) ha:</w:t>
      </w:r>
    </w:p>
    <w:p w:rsidR="00C64ABF" w:rsidRPr="00175CC3" w:rsidRDefault="00C64ABF" w:rsidP="00C64ABF">
      <w:pPr>
        <w:pStyle w:val="Paragrafi"/>
        <w:rPr>
          <w:lang w:val="sq-AL"/>
        </w:rPr>
      </w:pPr>
      <w:r w:rsidRPr="00175CC3">
        <w:rPr>
          <w:lang w:val="sq-AL"/>
        </w:rPr>
        <w:t>i) në qarkun e Beratit 1 242.7 (një mijë e dyqind e dyzet e dy pikë shtatë) ha, nga të cilat rrethi i Beratit 652.1 (gjashtëqind e pesëdhjetë e dy pikë një) ha dhe rrethi i Skraparit 590.6 (pesëqind e nëntëdhjetë pikë gjashtë) ha;</w:t>
      </w:r>
    </w:p>
    <w:p w:rsidR="00C64ABF" w:rsidRPr="00175CC3" w:rsidRDefault="00C64ABF" w:rsidP="00C64ABF">
      <w:pPr>
        <w:pStyle w:val="Paragrafi"/>
        <w:rPr>
          <w:lang w:val="sq-AL"/>
        </w:rPr>
      </w:pPr>
      <w:r w:rsidRPr="00175CC3">
        <w:rPr>
          <w:lang w:val="sq-AL"/>
        </w:rPr>
        <w:t>ii) në qarkun e Elbasanit 122.8 (njëqind e njëzet e dy pikë tetë) ha, në rrethin e Gramshit.</w:t>
      </w:r>
    </w:p>
    <w:p w:rsidR="00C64ABF" w:rsidRPr="00175CC3" w:rsidRDefault="00C64ABF" w:rsidP="00C64ABF">
      <w:pPr>
        <w:pStyle w:val="Paragrafi"/>
        <w:rPr>
          <w:lang w:val="sq-AL"/>
        </w:rPr>
      </w:pPr>
      <w:r w:rsidRPr="00175CC3">
        <w:rPr>
          <w:lang w:val="sq-AL"/>
        </w:rPr>
        <w:t>Kjo nënzonë përfshin territoret urbane, trojet e përziera me tokë bujqësore, pyjore e kullosore, pranë qendrave të banuara, sipërfaqet e eroduara dhe shtretërit përgjatë lumenjve e përrenjve. Nënzona mundëson vazhdimin e veprimtarive ekonomike, sociale, të ekoturizmit, të agrobiznesit të qëndrueshëm dhe përdorim të balancuar të peizazhit e të burimeve natyrore, shtimin e drurëve të arrorëve, lajthive, vreshtave, pjergullave e të bimëve mjekësore e aromatike, si dhe rehabilitimin e habitateve të dëmtuara. Në nënzonën e përdorimit të qëndrueshëm zbatohet shkalla e tretë e mbrojtjes, si dhe lejohen veprimtari, të cilat ushtrohen vetëm me leje mjedisore, dhe ndërtimi i infrastrukturës, të cilat nuk cenojnë integritetin ekologjik të ekosistemit dhe që nuk bien ndesh me programet e zhvillimit të turizmit e mjedisit për qarkun, me planet vendore dhe të integruara të zonave, të miratuara sipas ligjit nr. 10 119, datë 23.4.2009 “Për planifikimin e territorit”, me planet e menaxhimit të pyjeve e kullotave komunale.</w:t>
      </w:r>
    </w:p>
    <w:p w:rsidR="00C64ABF" w:rsidRPr="00175CC3" w:rsidRDefault="00C64ABF" w:rsidP="00C64ABF">
      <w:pPr>
        <w:pStyle w:val="Paragrafi"/>
        <w:rPr>
          <w:lang w:val="sq-AL"/>
        </w:rPr>
      </w:pPr>
      <w:r w:rsidRPr="00175CC3">
        <w:rPr>
          <w:lang w:val="sq-AL"/>
        </w:rPr>
        <w:t xml:space="preserve">ç) Nënzona e rekreacionit, e shënuar në hartë me ZR, me sipërfaqe 232.3 (dyqind e tridhjetë e dy pikë tre) ha, përfshihet në qarkun e Beratit, rrethi i Skraparit, përgjithësisht, territoret në qafën e Kulmakut. Në këtë nënzonë zbatohet shkalla e tretë e mbrojtjes dhe lejohen veprimtari sociale, të </w:t>
      </w:r>
      <w:r w:rsidRPr="00175CC3">
        <w:rPr>
          <w:lang w:val="sq-AL"/>
        </w:rPr>
        <w:lastRenderedPageBreak/>
        <w:t>ekoturizmit, të pelegrinazhit dhe ndërtimi i infrastrukturës, të cilat nuk cenojnë integritetin ekologjik të ekosistemit.</w:t>
      </w:r>
    </w:p>
    <w:p w:rsidR="00C64ABF" w:rsidRPr="00175CC3" w:rsidRDefault="00C64ABF" w:rsidP="00C64ABF">
      <w:pPr>
        <w:pStyle w:val="Paragrafi"/>
        <w:rPr>
          <w:lang w:val="sq-AL"/>
        </w:rPr>
      </w:pPr>
      <w:r w:rsidRPr="00175CC3">
        <w:rPr>
          <w:lang w:val="sq-AL"/>
        </w:rPr>
        <w:t>5. Ministria e Mjedisit, Pyjeve dhe Administrimit të Ujërave, në bashkëpunim me ministritë e tjera të linjës, njësitë e qeverisjes vendore, institucionet kërkimore-shkencore, organizatat jofitimprurëse, përfaqësuesit e biznesit dhe pronarët privatë, merr masa për të hartuar planin e integruar të menaxhimit të Parkut Kombëtar Mali i Tomorit, në përputhje me objektivat e menaxhimit të rrjetit ekologjik të vendit, programet e zhvillimit, rajonal e vendor, dhe planet e menaxhimit të pyjeve komunale.</w:t>
      </w:r>
    </w:p>
    <w:p w:rsidR="00C64ABF" w:rsidRPr="00175CC3" w:rsidRDefault="00C64ABF" w:rsidP="00C64ABF">
      <w:pPr>
        <w:pStyle w:val="Paragrafi"/>
        <w:rPr>
          <w:lang w:val="sq-AL"/>
        </w:rPr>
      </w:pPr>
      <w:r w:rsidRPr="00175CC3">
        <w:rPr>
          <w:lang w:val="sq-AL"/>
        </w:rPr>
        <w:t>6. Për veprimtaritë turistike zbatohen kriteret dhe standardet e përcaktuara në ligjin nr. 9734, datë 14.5.2007 “Për turizmin”, të ndryshuar, dhe në aktet nënligjore, në zbatim të tij.</w:t>
      </w:r>
    </w:p>
    <w:p w:rsidR="00C64ABF" w:rsidRPr="00175CC3" w:rsidRDefault="00C64ABF" w:rsidP="00C64ABF">
      <w:pPr>
        <w:pStyle w:val="Paragrafi"/>
        <w:rPr>
          <w:lang w:val="sq-AL"/>
        </w:rPr>
      </w:pPr>
      <w:r w:rsidRPr="00175CC3">
        <w:rPr>
          <w:lang w:val="sq-AL"/>
        </w:rPr>
        <w:t xml:space="preserve">Për rastet e trashëgimisë kulturore, veprimtaritë mundësohen me leje të Ministrit të Turizmit, Kulturës, Rinisë dhe Sporteve, në mbështetje të dispozitave të ligjit  nr. 9048, datë 7.4.2003 “Për trashëgiminë kulturore”, të ndryshuar, dhe të ligjit nr. 9806, datë 17.9.2007 “Për aderimin e Republikës së Shqipërisë në </w:t>
      </w:r>
      <w:r>
        <w:rPr>
          <w:lang w:val="sq-AL"/>
        </w:rPr>
        <w:t>k</w:t>
      </w:r>
      <w:r w:rsidRPr="00175CC3">
        <w:rPr>
          <w:lang w:val="sq-AL"/>
        </w:rPr>
        <w:t xml:space="preserve">onventën </w:t>
      </w:r>
      <w:r>
        <w:rPr>
          <w:lang w:val="sq-AL"/>
        </w:rPr>
        <w:t>e</w:t>
      </w:r>
      <w:r w:rsidRPr="00175CC3">
        <w:rPr>
          <w:lang w:val="sq-AL"/>
        </w:rPr>
        <w:t xml:space="preserve">uropiane “Për mbrojtjen e trashëgimisë arkeologjike””. Përvetësimi i objekteve me vlera arkeologjike, historike dhe kulturore ndëshkohet sipas legjislacionit në fuqi. </w:t>
      </w:r>
    </w:p>
    <w:p w:rsidR="00C64ABF" w:rsidRPr="00175CC3" w:rsidRDefault="00C64ABF" w:rsidP="00C64ABF">
      <w:pPr>
        <w:pStyle w:val="Paragrafi"/>
        <w:rPr>
          <w:lang w:val="sq-AL"/>
        </w:rPr>
      </w:pPr>
      <w:r w:rsidRPr="00175CC3">
        <w:rPr>
          <w:lang w:val="sq-AL"/>
        </w:rPr>
        <w:t>7. Ministria e Mjedisit, Pyjeve dhe Administrimit të Ujërave, ministritë e tjera të linjës dhe njësitë e qeverisjes vendore të rishikojnë lejet që kanë dhënë për veprimtari ekonomike e shoqërore, brenda sipërfaqes së Parkut Kombëtar. Subjektet e pajisura me lejet përkatëse do të vazhdojnë të ushtrojnë këtë veprimtari nëse nga pikëpamja ligjore përmbushin kriteret e ligjit nr. 8906, datë 6.6.2002 “Për zonat e mbrojtura”, të ndryshuar, si dhe kur janë në përputhje me synimet dhe objektivat e menaxhimit të parkut.</w:t>
      </w:r>
    </w:p>
    <w:p w:rsidR="00C64ABF" w:rsidRPr="00175CC3" w:rsidRDefault="00C64ABF" w:rsidP="00C64ABF">
      <w:pPr>
        <w:pStyle w:val="Paragrafi"/>
        <w:rPr>
          <w:lang w:val="sq-AL"/>
        </w:rPr>
      </w:pPr>
      <w:r w:rsidRPr="00175CC3">
        <w:rPr>
          <w:lang w:val="sq-AL"/>
        </w:rPr>
        <w:t xml:space="preserve">8. Autoriteti shtetëror, që ngarkohet me administrimin e zonës së mbrojtur, janë strukturat e Ministrisë së Mjedisit, Pyjeve dhe Administrimit të Ujërave. Administratat ekzistuese të sektorëve pyjorë, sipas përkatësisë në qarqet Berat e Elbasan, që përfshihen brenda sipërfaqes së Parkut Kombëtar, do të kryejnë funksionet e administratës së Parkut Kombëtar </w:t>
      </w:r>
      <w:r>
        <w:rPr>
          <w:lang w:val="sq-AL"/>
        </w:rPr>
        <w:t>M</w:t>
      </w:r>
      <w:r w:rsidRPr="00175CC3">
        <w:rPr>
          <w:lang w:val="sq-AL"/>
        </w:rPr>
        <w:t>ali i Tomorit, sipas ligjit nr. 8906, datë 6.6.2002 “Për zonat e mbrojtura”, të ndryshuar, në bashkëpunim të ngushtë me njësitë e qeverisjes vendore, në përputhje me kompetencat e përcaktuara me aktet ligjore e nënligjore në fuqi.</w:t>
      </w:r>
    </w:p>
    <w:p w:rsidR="00C64ABF" w:rsidRPr="00175CC3" w:rsidRDefault="00C64ABF" w:rsidP="00C64ABF">
      <w:pPr>
        <w:pStyle w:val="Paragrafi"/>
        <w:rPr>
          <w:lang w:val="sq-AL"/>
        </w:rPr>
      </w:pPr>
      <w:r w:rsidRPr="00175CC3">
        <w:rPr>
          <w:lang w:val="sq-AL"/>
        </w:rPr>
        <w:t>9. Ngarkohen, sipas përkatësisë, ministritë e linjës dhe njësitë e qeverisjes vendore për zbatimin e këtij vendimi.</w:t>
      </w:r>
    </w:p>
    <w:p w:rsidR="00C64ABF" w:rsidRPr="00175CC3" w:rsidRDefault="00C64ABF" w:rsidP="00C64ABF">
      <w:pPr>
        <w:pStyle w:val="Paragrafi"/>
        <w:rPr>
          <w:lang w:val="sq-AL"/>
        </w:rPr>
      </w:pPr>
      <w:r w:rsidRPr="00175CC3">
        <w:rPr>
          <w:lang w:val="sq-AL"/>
        </w:rPr>
        <w:t>Ky vendim hyn në fuqi pas botimit në Fletoren Zyrtare.</w:t>
      </w:r>
    </w:p>
    <w:p w:rsidR="00C64ABF" w:rsidRPr="00175CC3" w:rsidRDefault="00C64ABF" w:rsidP="00C64ABF">
      <w:pPr>
        <w:pStyle w:val="Paragrafi"/>
        <w:rPr>
          <w:sz w:val="6"/>
          <w:lang w:val="sq-AL"/>
        </w:rPr>
      </w:pPr>
    </w:p>
    <w:p w:rsidR="00C64ABF" w:rsidRPr="00175CC3" w:rsidRDefault="00C64ABF" w:rsidP="00C64ABF">
      <w:pPr>
        <w:pStyle w:val="Autoriteti"/>
        <w:rPr>
          <w:lang w:val="sq-AL"/>
        </w:rPr>
      </w:pPr>
      <w:r w:rsidRPr="00175CC3">
        <w:rPr>
          <w:lang w:val="sq-AL"/>
        </w:rPr>
        <w:t>Kryeministri</w:t>
      </w:r>
    </w:p>
    <w:p w:rsidR="00C64ABF" w:rsidRPr="00175CC3" w:rsidRDefault="00C64ABF" w:rsidP="00C64ABF">
      <w:pPr>
        <w:pStyle w:val="AutoritetiEmer"/>
        <w:rPr>
          <w:lang w:val="sq-AL"/>
        </w:rPr>
      </w:pPr>
      <w:r w:rsidRPr="00175CC3">
        <w:rPr>
          <w:lang w:val="sq-AL"/>
        </w:rPr>
        <w:t>Sali Berisha</w:t>
      </w:r>
    </w:p>
    <w:sectPr w:rsidR="00C64ABF" w:rsidRPr="00175CC3" w:rsidSect="00E51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64ABF"/>
    <w:rsid w:val="0015476E"/>
    <w:rsid w:val="00C64ABF"/>
    <w:rsid w:val="00E51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AE0AA2C-CD76-4869-B9CE-DDB027EC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B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C64ABF"/>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C64ABF"/>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C64ABF"/>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C64ABF"/>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C64ABF"/>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C64ABF"/>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C64ABF"/>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C64ABF"/>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C64ABF"/>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C64AB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C64ABF"/>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C64AB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C64AB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2019-03-18T15:26:00Z</dcterms:created>
  <dcterms:modified xsi:type="dcterms:W3CDTF">2019-03-18T15:26:00Z</dcterms:modified>
</cp:coreProperties>
</file>