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39" w:rsidRPr="0032046C" w:rsidRDefault="00E94539" w:rsidP="00E94539">
      <w:pPr>
        <w:pStyle w:val="Titulli"/>
        <w:rPr>
          <w:sz w:val="21"/>
          <w:szCs w:val="21"/>
          <w:lang w:val="sq-AL"/>
        </w:rPr>
      </w:pPr>
      <w:bookmarkStart w:id="0" w:name="_GoBack"/>
      <w:bookmarkEnd w:id="0"/>
      <w:r w:rsidRPr="0032046C">
        <w:rPr>
          <w:sz w:val="21"/>
          <w:szCs w:val="21"/>
          <w:lang w:val="sq-AL"/>
        </w:rPr>
        <w:t>VENDIM</w:t>
      </w:r>
    </w:p>
    <w:p w:rsidR="00E97EEB" w:rsidRPr="0032046C" w:rsidRDefault="00E97EEB" w:rsidP="00E97EEB">
      <w:pPr>
        <w:pStyle w:val="NumriData"/>
      </w:pPr>
      <w:r w:rsidRPr="0032046C">
        <w:t>Nr. 475, datë 25.7.2012</w:t>
      </w:r>
    </w:p>
    <w:p w:rsidR="00E94539" w:rsidRPr="0032046C" w:rsidRDefault="00E94539" w:rsidP="006A5730">
      <w:pPr>
        <w:pStyle w:val="Paragrafi"/>
      </w:pPr>
    </w:p>
    <w:p w:rsidR="00E94539" w:rsidRPr="0032046C" w:rsidRDefault="00E94539" w:rsidP="00E94539">
      <w:pPr>
        <w:pStyle w:val="Titull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Për një shtesë në vendimin nr. 1497, datë 19.11.2008 të këshillit të ministrave “Për shtypjen e letrAve me vlerë”, të ndryshuar</w:t>
      </w: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nenit 100 të Kushtetutës, të ligjit nr. 9920, datë 19.5.2008 “Për procedurat tatimore në Republikën e Shqipërisë”, të ndryshuar dhe të ligjit nr. 8976, datë 12.12.2002 “Për akcizat”, të ndryshuar, me propozimin e Ministrit të Financave, Këshilli i Ministrave</w:t>
      </w: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</w:p>
    <w:p w:rsidR="00E94539" w:rsidRPr="0032046C" w:rsidRDefault="00E94539" w:rsidP="00E94539">
      <w:pPr>
        <w:pStyle w:val="VENDOS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Vendosi:</w:t>
      </w: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fund të pikës 1 të vendimit nr. 1497, datë 19.11.2008 të Këshillit të Ministrave, të ndryshuar, shtohen paragrafët me këtë përmbajtje:</w:t>
      </w: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“Kur Shtypshkronja e Letrave me Vlerë nuk ka kapacitet teknologjik për shtypjen e biletave të lojërave të fatit ato mund të shtypen në shtypshkronja brenda ose jashtë vendit, sipas një procedure të përcaktuar me udhëzim të Ministrit të Financave.</w:t>
      </w: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 xml:space="preserve">Me pamundësi të kapacitetit teknologjik nënkuptohet mungesa e </w:t>
      </w:r>
      <w:r w:rsidRPr="0032046C">
        <w:rPr>
          <w:i/>
          <w:sz w:val="21"/>
          <w:szCs w:val="21"/>
          <w:lang w:val="sq-AL"/>
        </w:rPr>
        <w:t>software-ve</w:t>
      </w:r>
      <w:r w:rsidRPr="0032046C">
        <w:rPr>
          <w:sz w:val="21"/>
          <w:szCs w:val="21"/>
          <w:lang w:val="sq-AL"/>
        </w:rPr>
        <w:t xml:space="preserve"> dhe </w:t>
      </w:r>
      <w:r w:rsidRPr="0032046C">
        <w:rPr>
          <w:i/>
          <w:sz w:val="21"/>
          <w:szCs w:val="21"/>
          <w:lang w:val="sq-AL"/>
        </w:rPr>
        <w:t>hardware-ve</w:t>
      </w:r>
      <w:r w:rsidRPr="0032046C">
        <w:rPr>
          <w:sz w:val="21"/>
          <w:szCs w:val="21"/>
          <w:lang w:val="sq-AL"/>
        </w:rPr>
        <w:t xml:space="preserve"> të nevojshëm për shtypjen e biletave të lojërave të fatit.</w:t>
      </w: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Me marrjen e kërkesës për shtypjen e biletave të lojërave të fatit, për të cilat Shtypshkronja e Letrave me Vlerë dyshon se nuk ka kapacitetin e duhur teknologjik të shtypjes, ajo mbledh bordin drejtues, i cili analizon ekonomikisht në mënyrë të hollësishme, pamundësinë e shtypjes së këtyre biletave dhe argumenton pamundësinë e kthimit ekonomik, nëse do të investohej për blerjen e teknologjisë së munguar për këto raste. Në përfundim, bordi drejtues i Shtypshkronjës së Letrave me Vlerë merr vendim për pamundësinë e ofrimit të shërbimit, i cili i komunikohet operatorit kërkues. Në vijim, operatori mund të procedojë me nënshkrimin e kontratës për shtypjen e këtyre biletave në shtypshkronja të akredituara, brenda ose jashtë vendit, dhe vë në dijeni institucionin mbikëqyrës të aktivitetit të tij.”.</w:t>
      </w: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vendim hyn në fuqi menjëherë dhe botohet në Fletoren Zyrtare.</w:t>
      </w:r>
    </w:p>
    <w:p w:rsidR="00E94539" w:rsidRPr="0032046C" w:rsidRDefault="00E94539" w:rsidP="00E94539">
      <w:pPr>
        <w:pStyle w:val="Paragrafi"/>
        <w:rPr>
          <w:sz w:val="21"/>
          <w:szCs w:val="21"/>
          <w:lang w:val="sq-AL"/>
        </w:rPr>
      </w:pPr>
    </w:p>
    <w:p w:rsidR="00E94539" w:rsidRPr="0032046C" w:rsidRDefault="00E94539" w:rsidP="00E94539">
      <w:pPr>
        <w:pStyle w:val="Autoritet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Kryeministri</w:t>
      </w:r>
    </w:p>
    <w:p w:rsidR="00E94539" w:rsidRPr="0032046C" w:rsidRDefault="00E94539" w:rsidP="00E94539">
      <w:pPr>
        <w:pStyle w:val="AutoritetiEmer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Sali Berisha</w:t>
      </w:r>
    </w:p>
    <w:sectPr w:rsidR="00E94539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4539"/>
    <w:rsid w:val="006A5730"/>
    <w:rsid w:val="00CD73E4"/>
    <w:rsid w:val="00DD393C"/>
    <w:rsid w:val="00E94539"/>
    <w:rsid w:val="00E9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9AFA68-BAB7-48F8-B02D-58A60B48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539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Emer">
    <w:name w:val="Autoriteti_Emer"/>
    <w:next w:val="Normal"/>
    <w:uiPriority w:val="99"/>
    <w:rsid w:val="00E9453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uiPriority w:val="99"/>
    <w:rsid w:val="00E9453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E9453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E9453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E9453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E9453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E9453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E9453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E9453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uiPriority w:val="99"/>
    <w:rsid w:val="00E97EE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E97EE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