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CE" w:rsidRPr="0032046C" w:rsidRDefault="000001CE" w:rsidP="000001CE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Vendim</w:t>
      </w:r>
    </w:p>
    <w:p w:rsidR="000001CE" w:rsidRPr="0032046C" w:rsidRDefault="000001CE" w:rsidP="000001CE">
      <w:pPr>
        <w:pStyle w:val="NumriData"/>
        <w:rPr>
          <w:sz w:val="21"/>
          <w:szCs w:val="21"/>
        </w:rPr>
      </w:pPr>
      <w:r w:rsidRPr="0032046C">
        <w:rPr>
          <w:sz w:val="21"/>
          <w:szCs w:val="21"/>
        </w:rPr>
        <w:t>Nr. 487, datë 25.7.2012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</w:p>
    <w:p w:rsidR="000001CE" w:rsidRPr="0032046C" w:rsidRDefault="000001CE" w:rsidP="000001CE">
      <w:pPr>
        <w:pStyle w:val="Titulli"/>
        <w:rPr>
          <w:sz w:val="21"/>
          <w:szCs w:val="21"/>
        </w:rPr>
      </w:pPr>
      <w:r w:rsidRPr="0032046C">
        <w:rPr>
          <w:sz w:val="21"/>
          <w:szCs w:val="21"/>
        </w:rPr>
        <w:t>Për rregullat dhe procedurat e skemës së financimit e BASHKËFINANCIMIT të transfertËs së pakushtëzuar për mbështetjen e gjelbërimit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 dhe të nenit 15 të ligjit nr. 10 487, datë 5.12.2011 “Për buxhetin e vitit 2012”, me propozimin e Ministrit të Mjedisit, Pyjeve dhe Administrimit të Ujërave dhe Ministrit të Financave, Këshilli i Ministrave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</w:p>
    <w:p w:rsidR="000001CE" w:rsidRPr="0032046C" w:rsidRDefault="000001CE" w:rsidP="000001CE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Fondin prej 10 për qind të transfertës së pakushtëzuar, të ndarë sipas ligjit nr. 10 487, datë 5.12.2011 “Për buxhetin e vitit 2012”, që komunat dhe bashkitë nuk e kanë përdorur për skemën e financimit të pemëtarisë, duhet ta përdorin për gjelbërim, me qëllim përmirësimin e treguesve të mjedisit.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Sipërfaqet që do të gjelbërohen, duhet të ndodhen brenda juridiksionit administrativ të komunës ose bashkisë.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3. Fondi i transfertës së pakushtëzuar, i përcaktuar në pikën 1, do të përdoret për: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a) krijimin e parqeve të reja apo rehabilitimin e atyre ekzistuese, por që kanë humbur funksionin si të tilla, duke i pyllëzuar me drurë të ndryshëm pyjorë;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b) gjelbërimin e territoreve publike të shkollave, kopshteve, çerdheve, qendrave shëndetësore, rrugëve, institucioneve dhe objekteve të ndryshme social-kulturore;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c) pyllëzimin e territoreve të kërcënuara nga ndotjet industriale;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ç) pyllëzimin e sipërfaqeve të eroduara, të rrezikuara nga rrëshqitjet dhe që paraqesin rrezik për infrastrukturën dhe zonat e banuara apo ato industriale;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d) pyllëzimin e shtretërve të lumenjve dhe kthimin e tyre në zona rekreative për njerëzit apo prodhimin e biomasës me cikël të shkurtër prodhimi për energji të rinovueshme;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dh) pyllëzimin e sipërfaqeve përreth varrezave;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e) pyllëzime të integruara me kultura bujqësore e kullosore për krijimin e sistemeve agro-pyjore e silvo-pastorale.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Sipërfaqet që do të përdoren për krijimin e parqeve apo zonave të gjelbëruara, duhet të plotësojnë këto kushte: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a) të jenë pronë publike e patjetërsueshme;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b) të mos jenë objekt pretendimi për rikthimin e pronës ish-pronarëve;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c) të mos jenë objekt tjetërsimi si pasojë e investimeve publike të miratuara më parë;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ç) të mos jenë objekt i studiuar dhe i miratuar për ndërtime urbane apo vepra industriale;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d) të jenë të lidhura me infrastrukturë rrugore.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Llojet e drurëve që do të mbillen, duhet të plotësojnë kërkesat, si më poshtë: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a) t’u përshtaten kushteve klimatike tokësore në zonën ku do të mbillen;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b) përparësi t’u jepet specieve me përdorim kompleks (frutore-pyjore) ose llojeve tradicionale e autoktone, që synojnë ruajtjen e biodiversitetit dhe sigurinë ushqimore;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c) fidanët të jenë të certifikuar.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6. Në rastet kur sipërfaqet që do të pyllëzohen për t’u kthyer në park apo zonë të gjelbëruar janë fond pyjor në pronësi shtetërore, Ministria e Mjedisit Pyjeve dhe Administrimit të Ujërave, në zbatim të akteve ligjore, t’i kalojë këto sipërfaqe në pronësi të komunave dhe bashkive.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7. Komunat apo bashkitë fondin e transfertës së pakushtëzuar duhet ta planifikojnë për t’u përdorur brenda vitit buxhetor, duke realizuar projektet përkatëse për pyllëzimin e sipërfaqeve, për krijimin e parqeve dhe zonave të gjelbëruara dhe mbrojtjen e tokës nga erozioni.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8. Skema e financimit të projekteve me fondin e transfertës së pakushtëzuar të jetë në përputhje me nivelin e realizimit të punimeve për pyllëzimin dhe ripyllëzimin e sipërfaqeve për t’u kthyer në parqe dhe zona të gjelbëruara.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9. Komunat dhe bashkitë, pas punimeve për mbjelljen e drurëve pyjorë, duhet të kryejnë të gjitha shërbimet për mbrojtjen dhe mirëmbajtjen e këtyre objekteve.</w:t>
      </w:r>
    </w:p>
    <w:p w:rsidR="000001CE" w:rsidRPr="0032046C" w:rsidRDefault="000001CE" w:rsidP="000001CE">
      <w:pPr>
        <w:pStyle w:val="Paragrafi"/>
        <w:ind w:firstLine="0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lastRenderedPageBreak/>
        <w:t xml:space="preserve">           10. Ministria e Mjedisit, Pyjeve dhe Administrimit të Ujërave të bashkëpunojë me njësitë e qeverisjes vendore, duke monitoruar punimet që do të kryhen sipas fazave deri në realizimin e plotë të tyre dhe të hartojë një raport për Ministrinë e Financave.</w:t>
      </w:r>
    </w:p>
    <w:p w:rsidR="000001CE" w:rsidRPr="0032046C" w:rsidRDefault="000001CE" w:rsidP="000001CE">
      <w:pPr>
        <w:pStyle w:val="Paragrafi"/>
        <w:ind w:firstLine="0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 xml:space="preserve">           11. Për zbatimin e këtij vendimi, ngarkohen Ministria e Mjedisit, Pyjeve dhe Administrimit të Ujërave, Ministria e Financave dhe komunat e bashkitë.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pas botimit në Fletoren Zyrtare.</w:t>
      </w:r>
    </w:p>
    <w:p w:rsidR="000001CE" w:rsidRPr="0032046C" w:rsidRDefault="000001CE" w:rsidP="000001CE">
      <w:pPr>
        <w:pStyle w:val="Paragrafi"/>
        <w:rPr>
          <w:sz w:val="21"/>
          <w:szCs w:val="21"/>
          <w:lang w:val="sq-AL"/>
        </w:rPr>
      </w:pPr>
    </w:p>
    <w:p w:rsidR="000001CE" w:rsidRPr="0032046C" w:rsidRDefault="000001CE" w:rsidP="000001CE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0001CE" w:rsidRPr="0032046C" w:rsidRDefault="000001CE" w:rsidP="000001CE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0001CE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01CE"/>
    <w:rsid w:val="000001CE"/>
    <w:rsid w:val="00B50F21"/>
    <w:rsid w:val="00D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7CF426-CEA6-422A-81BA-0FE77D1B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001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0001C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0001C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001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001C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0001C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001C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0001C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0001C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0001C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001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0001C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0001C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