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93E" w:rsidRDefault="0016793E" w:rsidP="0016793E">
      <w:pPr>
        <w:pStyle w:val="Akti"/>
      </w:pPr>
      <w:bookmarkStart w:id="0" w:name="_GoBack"/>
      <w:bookmarkEnd w:id="0"/>
      <w:r>
        <w:t xml:space="preserve">Vendim </w:t>
      </w:r>
    </w:p>
    <w:p w:rsidR="0016793E" w:rsidRDefault="0016793E" w:rsidP="0016793E">
      <w:pPr>
        <w:pStyle w:val="NumriData"/>
      </w:pPr>
      <w:r>
        <w:t>Nr. 491, datë 1.8.2012</w:t>
      </w:r>
    </w:p>
    <w:p w:rsidR="0016793E" w:rsidRDefault="0016793E" w:rsidP="0016793E">
      <w:pPr>
        <w:pStyle w:val="Paragrafi"/>
      </w:pPr>
    </w:p>
    <w:p w:rsidR="0016793E" w:rsidRDefault="0016793E" w:rsidP="0016793E">
      <w:pPr>
        <w:pStyle w:val="Titulli"/>
        <w:rPr>
          <w:rFonts w:eastAsia="Meiryo" w:cs="Meiryo"/>
        </w:rPr>
      </w:pPr>
      <w:r>
        <w:t xml:space="preserve">Për një ndryshim në vendimin nr. 929, datë 21.12.2011 të këshillit të ministrave “Për autorizimin e shoqërisë “kurum internacional” sha, për importin e mbetjeve metalike të hekurit dhe të </w:t>
      </w:r>
      <w:r w:rsidRPr="008E5ADD">
        <w:rPr>
          <w:rFonts w:eastAsia="Meiryo" w:cs="Meiryo"/>
        </w:rPr>
        <w:t>ç</w:t>
      </w:r>
      <w:r>
        <w:rPr>
          <w:rFonts w:eastAsia="Meiryo" w:cs="Meiryo"/>
        </w:rPr>
        <w:t>elikut, për qëllime riciklimi</w:t>
      </w:r>
    </w:p>
    <w:p w:rsidR="0016793E" w:rsidRDefault="0016793E" w:rsidP="0016793E">
      <w:pPr>
        <w:pStyle w:val="Paragrafi"/>
        <w:rPr>
          <w:rFonts w:eastAsia="Meiryo" w:cs="Meiryo"/>
        </w:rPr>
      </w:pPr>
    </w:p>
    <w:p w:rsidR="0016793E" w:rsidRDefault="0016793E" w:rsidP="0016793E">
      <w:pPr>
        <w:pStyle w:val="Paragrafi"/>
        <w:rPr>
          <w:rFonts w:eastAsia="Meiryo" w:cs="Meiryo"/>
        </w:rPr>
      </w:pPr>
      <w:r>
        <w:rPr>
          <w:rFonts w:eastAsia="Meiryo" w:cs="Meiryo"/>
        </w:rPr>
        <w:t>Në mbështetje të nenit 100 të Kushtetutës, të pikës 3 të nenit 22, të ligjit nr. 8934, datë 5.9.2002 “Për mbrojtjen e mjedisit”, të ndryshuar, dhe të pikës 2 të nenit 49 të ligjit nr.10 463, datë 22.9.2011 “Për menaxhimin e integruar të mbetjeve”, me propozimin e Ministrit të Mjedisit, Pyjeve dhe Administrimit të Ujërave, Këshilli i Ministrave</w:t>
      </w:r>
    </w:p>
    <w:p w:rsidR="0016793E" w:rsidRDefault="0016793E" w:rsidP="0016793E">
      <w:pPr>
        <w:pStyle w:val="Paragrafi"/>
        <w:rPr>
          <w:rFonts w:eastAsia="Meiryo" w:cs="Meiryo"/>
        </w:rPr>
      </w:pPr>
    </w:p>
    <w:p w:rsidR="0016793E" w:rsidRDefault="0016793E" w:rsidP="0016793E">
      <w:pPr>
        <w:pStyle w:val="VENDOSI"/>
      </w:pPr>
      <w:r>
        <w:t>Vendosi:</w:t>
      </w:r>
    </w:p>
    <w:p w:rsidR="0016793E" w:rsidRDefault="0016793E" w:rsidP="0016793E">
      <w:pPr>
        <w:pStyle w:val="Paragrafi"/>
        <w:rPr>
          <w:rFonts w:eastAsia="Meiryo" w:cs="Meiryo"/>
        </w:rPr>
      </w:pPr>
    </w:p>
    <w:p w:rsidR="0016793E" w:rsidRDefault="0016793E" w:rsidP="0016793E">
      <w:pPr>
        <w:pStyle w:val="Paragrafi"/>
        <w:rPr>
          <w:rFonts w:eastAsia="Meiryo" w:cs="Meiryo"/>
        </w:rPr>
      </w:pPr>
      <w:r>
        <w:rPr>
          <w:rFonts w:eastAsia="Meiryo" w:cs="Meiryo"/>
        </w:rPr>
        <w:t>Pika 3 e vendimit nr. 929, datë 21.12.2011 të Këshillit të Ministrave, ndryshohet si më poshtë vijon:</w:t>
      </w:r>
    </w:p>
    <w:p w:rsidR="0016793E" w:rsidRDefault="0016793E" w:rsidP="0016793E">
      <w:pPr>
        <w:pStyle w:val="Paragrafi"/>
        <w:rPr>
          <w:rFonts w:eastAsia="Meiryo" w:cs="Meiryo"/>
        </w:rPr>
      </w:pPr>
      <w:r>
        <w:rPr>
          <w:rFonts w:eastAsia="Meiryo" w:cs="Meiryo"/>
        </w:rPr>
        <w:t>“3. Mbetjet importohen nga shtetet e Bashkimit Europian apo shtetet anëtare të Konventës së Bazelit, në rrugë tokësore ose detare, duke plotësuar të gjithë dokumentacionin e nevojshëm ligjor për transportin ndërkombëtar të mbetjeve, si dhe kërkesat e kreut II të vendimit nr.806, datë 4.12.2003 “Për miratimin e rregullave dhe procedurave për importimin e mbetjeve për përdorim, përpunim dhe riciklim.”.</w:t>
      </w:r>
    </w:p>
    <w:p w:rsidR="0016793E" w:rsidRDefault="0016793E" w:rsidP="0016793E">
      <w:pPr>
        <w:pStyle w:val="Paragrafi"/>
        <w:rPr>
          <w:rFonts w:eastAsia="Meiryo" w:cs="Meiryo"/>
        </w:rPr>
      </w:pPr>
      <w:r>
        <w:rPr>
          <w:rFonts w:eastAsia="Meiryo" w:cs="Meiryo"/>
        </w:rPr>
        <w:t>Ky vendim hyn në fuqi pas botimit në Fletoren Zyrtare.</w:t>
      </w:r>
    </w:p>
    <w:p w:rsidR="0016793E" w:rsidRDefault="0016793E" w:rsidP="0016793E">
      <w:pPr>
        <w:pStyle w:val="Paragrafi"/>
        <w:rPr>
          <w:rFonts w:eastAsia="Meiryo" w:cs="Meiryo"/>
        </w:rPr>
      </w:pPr>
    </w:p>
    <w:p w:rsidR="0016793E" w:rsidRDefault="0016793E" w:rsidP="0016793E">
      <w:pPr>
        <w:pStyle w:val="Autoriteti"/>
      </w:pPr>
      <w:r>
        <w:t xml:space="preserve">Kryeministri </w:t>
      </w:r>
    </w:p>
    <w:p w:rsidR="0016793E" w:rsidRPr="008E5ADD" w:rsidRDefault="0016793E" w:rsidP="0016793E">
      <w:pPr>
        <w:pStyle w:val="AutoritetiEmer"/>
        <w:rPr>
          <w:rFonts w:ascii="Meiryo" w:hAnsi="Meiryo"/>
        </w:rPr>
      </w:pPr>
      <w:r>
        <w:t xml:space="preserve">Sali Berisha </w:t>
      </w:r>
    </w:p>
    <w:sectPr w:rsidR="0016793E" w:rsidRPr="008E5ADD" w:rsidSect="00207F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6793E"/>
    <w:rsid w:val="0016793E"/>
    <w:rsid w:val="00207F1C"/>
    <w:rsid w:val="00681851"/>
    <w:rsid w:val="00EF6F61"/>
    <w:rsid w:val="00F2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B38B3C0-4982-4E72-954B-CBEC6093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F1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16793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16793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16793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16793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16793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6793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16793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16793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16793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16793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16793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16793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16793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2019-03-18T15:21:00Z</dcterms:created>
  <dcterms:modified xsi:type="dcterms:W3CDTF">2019-03-18T15:21:00Z</dcterms:modified>
</cp:coreProperties>
</file>