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602" w:rsidRPr="005B6E5E" w:rsidRDefault="00C74602" w:rsidP="00C74602">
      <w:pPr>
        <w:pStyle w:val="Akti"/>
        <w:keepNext w:val="0"/>
        <w:rPr>
          <w:noProof/>
          <w:lang w:val="sq-AL"/>
        </w:rPr>
      </w:pPr>
      <w:bookmarkStart w:id="0" w:name="_GoBack"/>
      <w:bookmarkEnd w:id="0"/>
      <w:r w:rsidRPr="005B6E5E">
        <w:rPr>
          <w:noProof/>
          <w:lang w:val="sq-AL"/>
        </w:rPr>
        <w:t>Vendim</w:t>
      </w:r>
    </w:p>
    <w:p w:rsidR="00C74602" w:rsidRPr="005B6E5E" w:rsidRDefault="00C74602" w:rsidP="00C74602">
      <w:pPr>
        <w:pStyle w:val="NumriData"/>
        <w:rPr>
          <w:noProof/>
        </w:rPr>
      </w:pPr>
      <w:r w:rsidRPr="005B6E5E">
        <w:rPr>
          <w:noProof/>
        </w:rPr>
        <w:t>Nr. 496, datë 1.8.2012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</w:p>
    <w:p w:rsidR="00C74602" w:rsidRPr="005B6E5E" w:rsidRDefault="00C74602" w:rsidP="00C74602">
      <w:pPr>
        <w:pStyle w:val="Titulli"/>
        <w:keepNext w:val="0"/>
        <w:rPr>
          <w:noProof/>
          <w:lang w:val="sq-AL"/>
        </w:rPr>
      </w:pPr>
      <w:r w:rsidRPr="005B6E5E">
        <w:rPr>
          <w:noProof/>
          <w:lang w:val="sq-AL"/>
        </w:rPr>
        <w:t>Për përcaktimin e rregullave dhe të procedurave të ushtrimit të së drejtës së aksesit për personat juridikë/fizikë, vendas apo të huaj, në sistemin elektronik të pasurive të paluajtshme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Në mbështetje të nenit 100 të Kushtetutës dhe të neneve 7, 69 e 76 të ligjit nr. 33/2012 “Për regjistrimin e pasurive të paluajtshme”, me propozimin e Ministrit të Drejtësisë, Këshilli i Ministrave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</w:p>
    <w:p w:rsidR="00C74602" w:rsidRPr="005B6E5E" w:rsidRDefault="00C74602" w:rsidP="00C74602">
      <w:pPr>
        <w:pStyle w:val="VENDOSI"/>
        <w:rPr>
          <w:noProof/>
        </w:rPr>
      </w:pPr>
      <w:r w:rsidRPr="005B6E5E">
        <w:rPr>
          <w:noProof/>
        </w:rPr>
        <w:t>Vendosi: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1. Përfitojnë të drejtën e aksesit në sistemin elektronik të pasurive të paluajtshme dhe të marrjes së ekstrakteve të të dhënave nga regjistri elektronik personat juridikë/fizikë, vendas apo të huaj, të cilët vërtetojnë interesin legjitim dhe përmbushin kriteret e parashikuara në këtë vendim. Këto subjekte kategorizohen në bazë të shërbimeve të ofruara nga sistemi elektronik, në përputhje me parashikimet në vijim.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2. Shërbimet elektronike të ofruara nga sistemi i regjistrimit të pasurive të paluajtshme, të ndara sipas përdoruesve, janë: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 xml:space="preserve">a) Për sistemet e informacionit që ofrojnë “Informacion </w:t>
      </w:r>
      <w:r w:rsidRPr="005B6E5E">
        <w:rPr>
          <w:i/>
          <w:noProof/>
          <w:lang w:val="sq-AL"/>
        </w:rPr>
        <w:t>on-line</w:t>
      </w:r>
      <w:r w:rsidRPr="005B6E5E">
        <w:rPr>
          <w:noProof/>
          <w:lang w:val="sq-AL"/>
        </w:rPr>
        <w:t>” të përgjithshëm:</w:t>
      </w:r>
    </w:p>
    <w:p w:rsidR="00C74602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 xml:space="preserve">i) Shërbimi A1 “Konsultim i </w:t>
      </w:r>
      <w:r>
        <w:rPr>
          <w:noProof/>
          <w:lang w:val="sq-AL"/>
        </w:rPr>
        <w:t>kartelës</w:t>
      </w:r>
      <w:r w:rsidRPr="005B6E5E">
        <w:rPr>
          <w:noProof/>
          <w:lang w:val="sq-AL"/>
        </w:rPr>
        <w:t xml:space="preserve"> dhe </w:t>
      </w:r>
      <w:r>
        <w:rPr>
          <w:noProof/>
          <w:lang w:val="sq-AL"/>
        </w:rPr>
        <w:t xml:space="preserve">i </w:t>
      </w:r>
      <w:r w:rsidRPr="005B6E5E">
        <w:rPr>
          <w:noProof/>
          <w:lang w:val="sq-AL"/>
        </w:rPr>
        <w:t>të dhënave të tjera të pasurive të paluajtshme”.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Përdoruesit: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>
        <w:rPr>
          <w:noProof/>
          <w:lang w:val="sq-AL"/>
        </w:rPr>
        <w:t>A</w:t>
      </w:r>
      <w:r w:rsidRPr="005B6E5E">
        <w:rPr>
          <w:noProof/>
          <w:lang w:val="sq-AL"/>
        </w:rPr>
        <w:t>1.1 Prokuroria e Përgjithshme;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A1.2 Prokuroritë pranë gjykatave të rretheve gjyqësore;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A1.3 Ministria e Brendshme;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A1.4 Drejtoria e Përgjithshme e Policisë së Shtetit;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A1.5 Drejtoria e Përgjithshme e Tatimeve;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A1.6 Drejtoria e Përgjithshme e Parandalimit të Pastrimit të Parave;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A1.7 Noterët;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A1.8 Drejtoria e Përgjithshme e Doganave;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A1.9 Inspektorati i Lartë i Deklarimit dhe Kontrollit të Pasurive.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ii) Shërbimi A2 “Lëshim kopjeje elektronike të kartelës, hartës treguese ose pjesë të saj”.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Përdoruesit: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A2.1 Prokuroria e Përgjithshme;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</w:t>
      </w:r>
      <w:r>
        <w:rPr>
          <w:noProof/>
          <w:lang w:val="sq-AL"/>
        </w:rPr>
        <w:t>2.2 Prokuroritë</w:t>
      </w:r>
      <w:r w:rsidRPr="005B6E5E">
        <w:rPr>
          <w:noProof/>
          <w:lang w:val="sq-AL"/>
        </w:rPr>
        <w:t xml:space="preserve"> pranë gjykatave të rretheve gjyqësore;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A2.3 Ministria e Brendshme;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A2.4 Drejtoria e Përgjithshme e Policisë së Shtetit;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A2.5 Drejtoria e Përgjithshme e Tatimeve;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A2.6 Drejtoria e Përgjithshme e Parandalimit të Pastrimit të Parave;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A2.7 Noterët;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A2.8 Drejtoria e Përgjithshme e Doganave;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A2.9 Inspektorati i Lartë i Deklarimit dhe Kontrollit të Pasurive.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iii) Shërbimi A3 “Kërkesë për kopje elektronike të dokumenteve të pasurive të paluajtshme për çdo faqe”.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Përdoruesit: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A3.1 Prokur</w:t>
      </w:r>
      <w:r>
        <w:rPr>
          <w:noProof/>
          <w:lang w:val="sq-AL"/>
        </w:rPr>
        <w:t>or</w:t>
      </w:r>
      <w:r w:rsidRPr="005B6E5E">
        <w:rPr>
          <w:noProof/>
          <w:lang w:val="sq-AL"/>
        </w:rPr>
        <w:t>ia e Përgjithshme;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A3.2 Prokuroritë pranë gjykatave të rretheve gjyqësore;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A3.3 Ministria e Brendshme;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A3.4 Drejtoria e Përgjithshme e Policisë së Shtetit;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A3.5 Drejtoria e Përgjithshme e Tatimeve;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A3.6 Drejtoria e Përgjithshme e Parandalimit të Pastrimit të Parave;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lastRenderedPageBreak/>
        <w:t>A3.7 Noterët;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A3.8 Drejtoria e Përgjithshme e Doganave;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A3.9 Inspe</w:t>
      </w:r>
      <w:r>
        <w:rPr>
          <w:noProof/>
          <w:lang w:val="sq-AL"/>
        </w:rPr>
        <w:t>k</w:t>
      </w:r>
      <w:r w:rsidRPr="005B6E5E">
        <w:rPr>
          <w:noProof/>
          <w:lang w:val="sq-AL"/>
        </w:rPr>
        <w:t>torati i Lartë i Deklarimit dhe Kontrollit të Pasurive.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 xml:space="preserve">b) Për sistemet e informacionit që ofrojnë “Shërbime </w:t>
      </w:r>
      <w:r w:rsidRPr="009B0E34">
        <w:rPr>
          <w:i/>
          <w:noProof/>
          <w:lang w:val="sq-AL"/>
        </w:rPr>
        <w:t>on-line</w:t>
      </w:r>
      <w:r w:rsidRPr="005B6E5E">
        <w:rPr>
          <w:noProof/>
          <w:lang w:val="sq-AL"/>
        </w:rPr>
        <w:t xml:space="preserve"> me mbështetje” nga operatori i ZRPP-së: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i) Shërbimet: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 Lëshim i certifikatave të pasurisë;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B2 Kërkesë për regjistrim të pronësisë së pasurive të paluajtshme;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B3 Kërkesë për regjistrim të pjesëtimit me ndarje ose bashkimit të pasurive të paluajtshme;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B4 Kërkesë për informacion zyrtar të regjistrimit të pasurive të paluajtshme për individët dhe institucionet;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B5 Kërkesë për lëshim të kopjes së certifikatës së pasurive të paluajtshme;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B6 Kërkesë për saktësim të kufijve;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B7 Kërkesë për përgatit</w:t>
      </w:r>
      <w:r>
        <w:rPr>
          <w:noProof/>
          <w:lang w:val="sq-AL"/>
        </w:rPr>
        <w:t>j</w:t>
      </w:r>
      <w:r w:rsidRPr="005B6E5E">
        <w:rPr>
          <w:noProof/>
          <w:lang w:val="sq-AL"/>
        </w:rPr>
        <w:t>en e dokumenteve në gjykatë ose organ tjetër administrativ;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B8 Kërkesë për regjistrim për kalim pronësie, qiraje, nënqiraje të pasurive të</w:t>
      </w:r>
      <w:r>
        <w:rPr>
          <w:noProof/>
          <w:lang w:val="sq-AL"/>
        </w:rPr>
        <w:t xml:space="preserve"> pal</w:t>
      </w:r>
      <w:r w:rsidRPr="005B6E5E">
        <w:rPr>
          <w:noProof/>
          <w:lang w:val="sq-AL"/>
        </w:rPr>
        <w:t>uajtshme;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B9 Kërkesë për regj</w:t>
      </w:r>
      <w:r>
        <w:rPr>
          <w:noProof/>
          <w:lang w:val="sq-AL"/>
        </w:rPr>
        <w:t>i</w:t>
      </w:r>
      <w:r w:rsidRPr="005B6E5E">
        <w:rPr>
          <w:noProof/>
          <w:lang w:val="sq-AL"/>
        </w:rPr>
        <w:t>strim hipoteke, hipotekë ligjore;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B10 Kërkesë për regjistrim për fshirje hipoteke, hipotekë ligjore;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B11 Kërkesë për regjistrim për fshirjen e një vendimi gjykate, të një akti administr</w:t>
      </w:r>
      <w:r>
        <w:rPr>
          <w:noProof/>
          <w:lang w:val="sq-AL"/>
        </w:rPr>
        <w:t>a</w:t>
      </w:r>
      <w:r w:rsidRPr="005B6E5E">
        <w:rPr>
          <w:noProof/>
          <w:lang w:val="sq-AL"/>
        </w:rPr>
        <w:t>tiv;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B12 Kërkesë për regjistrim servituti, marrëveshje kufizuese;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B13 Kërkesë për regjistrim për fshirjen e një servituti, marrëveshje kufizuese;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B14 Regjistrim i kërkesave për heqjen dorë nga të drejtat pasurore mbi pasurinë e palu</w:t>
      </w:r>
      <w:r>
        <w:rPr>
          <w:noProof/>
          <w:lang w:val="sq-AL"/>
        </w:rPr>
        <w:t>a</w:t>
      </w:r>
      <w:r w:rsidRPr="005B6E5E">
        <w:rPr>
          <w:noProof/>
          <w:lang w:val="sq-AL"/>
        </w:rPr>
        <w:t>jtshme;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B15 Regjistrim i kërkesave për fitimin e pronësisë mbi pasurinë e paluajtshme me tra</w:t>
      </w:r>
      <w:r>
        <w:rPr>
          <w:noProof/>
          <w:lang w:val="sq-AL"/>
        </w:rPr>
        <w:t>s</w:t>
      </w:r>
      <w:r w:rsidRPr="005B6E5E">
        <w:rPr>
          <w:noProof/>
          <w:lang w:val="sq-AL"/>
        </w:rPr>
        <w:t>hëgimi;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B16 Kërkesë për korrigjimin e gabimeve materiale në kartelë;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B17 Lëshim vërtetimi pronësie (negativ);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B18 Lëshim vërtetimi pronësie;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B19 Regjistrim fillestar i pasurive të paluajtshme në zonat urbane pa rilevim e përditësim të pasurisë nga zyrat e regjistrimit të pasurive;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B20 Regjistrim fillestar i pasurive të paluajtshme në zonat urbane me rilevim e përditësim të pasurisë nga zyrat e regjistrimit të pasurive;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B21 Regjistrim fillestar i veçantë i pasurive të paluajtshme në zonat rurale;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>
        <w:rPr>
          <w:noProof/>
          <w:lang w:val="sq-AL"/>
        </w:rPr>
        <w:t>B22 Regjistrim proviz</w:t>
      </w:r>
      <w:r w:rsidRPr="005B6E5E">
        <w:rPr>
          <w:noProof/>
          <w:lang w:val="sq-AL"/>
        </w:rPr>
        <w:t>or i karabinasë.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Përdoruesit: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 (1-22). 1 Të gjithë përdoruesit e interesuar.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II) Shërbimet: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B23 Shërbime për veprimet e bankave e institucioneve të tjera kredidhënëse për kredi me vlerë deri 1 000 000 (një milion) lekë;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B24 Shërbime për veprimet e bankave e institucioneve të tjera kredidhënëse për kredi me vlerë 1 000 001 (një milion e një) deri në 10 000 000 (dhjetë milionë) lekë;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B25 Shërbime për veprimet e bankave e institucioneve të tjera kredidhënëse për kredi me vlerë mbi 10 000 000 (dhjetë milionë) lekë.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Përdoruesit: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B. (23-25) Bankat dhe institucionet e tjera kredidhënëse.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3. Personat fizikë, vendas apo të huaj, përfitojnë shërbimet që lidhen me sistemin elektronik të pasurive të paluajtshme, të parashikuara në pikën 2 të këtij vendimi, në rast se vërtetojnë interesin e ligjshëm lidhur me pasurinë për të cilën interesohen.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 xml:space="preserve">4. Dhënia e aksesit në sistemin elektronik për personat fizikë, vendas apo të huaj, bëhet kundrejt pagesës së tarifës së përcaktuar me udhëzim të përbashkët të Ministrit të Drejtësisë dhe Ministrit të Financave e në përputhje me </w:t>
      </w:r>
      <w:r>
        <w:rPr>
          <w:noProof/>
          <w:lang w:val="sq-AL"/>
        </w:rPr>
        <w:t>r</w:t>
      </w:r>
      <w:r w:rsidRPr="005B6E5E">
        <w:rPr>
          <w:noProof/>
          <w:lang w:val="sq-AL"/>
        </w:rPr>
        <w:t>regullat e parashikuara nga kryeregjistruesi i Pasurive të Paluajtshme të Republikës së Shqipërisë. Subjektet e parashikuara në pikën 3 të këtij vendimi, paraqesin kërkesën për ofrimin e aksesit në sistem nëpërmjet plotësimit të formularit, i cili parashikohet në aneksin 1, që i bashkëlidhet këtij vendimi dhe është pjesë përbërëse e tij.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lastRenderedPageBreak/>
        <w:t>5. Procedurat që ndiqen për dhë</w:t>
      </w:r>
      <w:r>
        <w:rPr>
          <w:noProof/>
          <w:lang w:val="sq-AL"/>
        </w:rPr>
        <w:t>nien e s</w:t>
      </w:r>
      <w:r w:rsidRPr="005B6E5E">
        <w:rPr>
          <w:noProof/>
          <w:lang w:val="sq-AL"/>
        </w:rPr>
        <w:t xml:space="preserve">ë drejtës së aksesit personit fizik të interesuar, vendas </w:t>
      </w:r>
      <w:r>
        <w:rPr>
          <w:noProof/>
          <w:lang w:val="sq-AL"/>
        </w:rPr>
        <w:t>a</w:t>
      </w:r>
      <w:r w:rsidRPr="005B6E5E">
        <w:rPr>
          <w:noProof/>
          <w:lang w:val="sq-AL"/>
        </w:rPr>
        <w:t>po të huaj, janë: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 xml:space="preserve">a) Personi informohet për adresën në internet të aplikacionit </w:t>
      </w:r>
      <w:r w:rsidRPr="009B0E34">
        <w:rPr>
          <w:i/>
          <w:noProof/>
          <w:lang w:val="sq-AL"/>
        </w:rPr>
        <w:t>software</w:t>
      </w:r>
      <w:r w:rsidRPr="005B6E5E">
        <w:rPr>
          <w:noProof/>
          <w:lang w:val="sq-AL"/>
        </w:rPr>
        <w:t xml:space="preserve"> që akseson regjistrin elektronik, si dhe për kredencialet e hyrjes në këtë regjistër (kodi personal dhe fjalëkalimi), sipas formës së parashikuar në aneksin 2, që i bashkëlidhet këtij vendimi dhe është pjesë përbërëse e tij. Procedurat e detajuara të njoftimit përcaktohen nga kryeregjistruesi i Pasurive të Paluajtshme të Republikës së Shqipërisë;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 xml:space="preserve">b) Administratorët e sistemit kujdesen për garantimin e pamundësisë së manipulimit të kredencialeve të </w:t>
      </w:r>
      <w:r>
        <w:rPr>
          <w:noProof/>
          <w:lang w:val="sq-AL"/>
        </w:rPr>
        <w:t>regjistrit</w:t>
      </w:r>
      <w:r w:rsidRPr="005B6E5E">
        <w:rPr>
          <w:noProof/>
          <w:lang w:val="sq-AL"/>
        </w:rPr>
        <w:t xml:space="preserve"> elektronik, duke siguruar ndryshimin nga (dhe vetëm) përdoruesi fundor i fjalëkalimit fillestar, dhe ruajtjen e fshehtësisë së tij.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6. Në çdo rast, e drejta e aksesit në sistem për subjektet e interesuara jepet dhe ushtrohet në përputhje me rregullat e parashikuara nga legjislacioni në fuqi për të drejtën e informimit, për dokumentin elektronik, si dhe për mbrojtjen e të dhënave personale.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7. Me qëllim respektimin e kushteve dhe të procedurave të parashikuara në ligjin në fuqi për pasuritë e paluajtshme, kryeregjistruesi i Pasurive të Paluajtshme të Republikës së Shqipërisë merr masat e mëposhtme: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 xml:space="preserve">a) merr masa për funksionimin </w:t>
      </w:r>
      <w:r w:rsidRPr="009B0E34">
        <w:rPr>
          <w:i/>
          <w:noProof/>
          <w:lang w:val="sq-AL"/>
        </w:rPr>
        <w:t>on-line</w:t>
      </w:r>
      <w:r w:rsidRPr="005B6E5E">
        <w:rPr>
          <w:noProof/>
          <w:lang w:val="sq-AL"/>
        </w:rPr>
        <w:t xml:space="preserve"> të sistemit 24 orë në 7 ditë;</w:t>
      </w:r>
    </w:p>
    <w:p w:rsidR="00C74602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b) verifikon çdo ditë sistemin elektronik;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c) kryen konsultime me stafin e punonjësve të cilët merren me aspektet e administrimit të regjistri</w:t>
      </w:r>
      <w:r>
        <w:rPr>
          <w:noProof/>
          <w:lang w:val="sq-AL"/>
        </w:rPr>
        <w:t>t</w:t>
      </w:r>
      <w:r w:rsidRPr="005B6E5E">
        <w:rPr>
          <w:noProof/>
          <w:lang w:val="sq-AL"/>
        </w:rPr>
        <w:t xml:space="preserve"> elektronik;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ç) merr masa të tjera të nevojshme të sugjeruara nga punonjësit e parashikuar në shkronjën “c”.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8. Ngarkohen Ministri i Drejtësisë dhe kryeregjistruesi i Pasurive të Paluajtshme të Republikjës së Shqipërisë për zbatimin e këtij vendimi.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  <w:r w:rsidRPr="005B6E5E">
        <w:rPr>
          <w:noProof/>
          <w:lang w:val="sq-AL"/>
        </w:rPr>
        <w:t>Ky vendim hyn në fuqi pas botimit në Fletoren Zyrtare.</w:t>
      </w:r>
    </w:p>
    <w:p w:rsidR="00C74602" w:rsidRPr="005B6E5E" w:rsidRDefault="00C74602" w:rsidP="00C74602">
      <w:pPr>
        <w:pStyle w:val="Paragrafi"/>
        <w:rPr>
          <w:noProof/>
          <w:lang w:val="sq-AL"/>
        </w:rPr>
      </w:pPr>
    </w:p>
    <w:p w:rsidR="00C74602" w:rsidRPr="005B6E5E" w:rsidRDefault="00C74602" w:rsidP="00C74602">
      <w:pPr>
        <w:pStyle w:val="Paragrafi"/>
        <w:jc w:val="right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C74602" w:rsidRPr="005B6E5E" w:rsidRDefault="00C74602" w:rsidP="00C74602">
      <w:pPr>
        <w:pStyle w:val="Paragrafi"/>
        <w:jc w:val="right"/>
        <w:rPr>
          <w:b/>
          <w:noProof/>
          <w:lang w:val="sq-AL"/>
        </w:rPr>
      </w:pPr>
      <w:r w:rsidRPr="005B6E5E">
        <w:rPr>
          <w:b/>
          <w:noProof/>
          <w:lang w:val="sq-AL"/>
        </w:rPr>
        <w:t>Sali Berisha</w:t>
      </w:r>
    </w:p>
    <w:sectPr w:rsidR="00C74602" w:rsidRPr="005B6E5E" w:rsidSect="00633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4602"/>
    <w:rsid w:val="00633081"/>
    <w:rsid w:val="00947E17"/>
    <w:rsid w:val="00C7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01919D5-8C31-45E6-9031-85E35329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08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C7460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C7460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7460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C7460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7460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C7460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C7460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7460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C7460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C7460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2019-03-18T15:31:00Z</dcterms:created>
  <dcterms:modified xsi:type="dcterms:W3CDTF">2019-03-18T15:31:00Z</dcterms:modified>
</cp:coreProperties>
</file>