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482" w:rsidRPr="00AC2E9A" w:rsidRDefault="009F2482" w:rsidP="009F2482">
      <w:pPr>
        <w:pStyle w:val="Akti"/>
        <w:rPr>
          <w:lang w:val="sq-AL"/>
        </w:rPr>
      </w:pPr>
      <w:bookmarkStart w:id="0" w:name="_GoBack"/>
      <w:bookmarkEnd w:id="0"/>
      <w:r w:rsidRPr="00AC2E9A">
        <w:rPr>
          <w:lang w:val="sq-AL"/>
        </w:rPr>
        <w:t>VENDIM</w:t>
      </w:r>
    </w:p>
    <w:p w:rsidR="009F2482" w:rsidRPr="00AC2E9A" w:rsidRDefault="009F2482" w:rsidP="009F2482">
      <w:pPr>
        <w:pStyle w:val="NumriData"/>
        <w:rPr>
          <w:lang w:val="sq-AL"/>
        </w:rPr>
      </w:pPr>
      <w:r w:rsidRPr="00AC2E9A">
        <w:rPr>
          <w:lang w:val="sq-AL"/>
        </w:rPr>
        <w:t>Nr. 511, datë 1.8.2012</w:t>
      </w:r>
    </w:p>
    <w:p w:rsidR="009F2482" w:rsidRPr="00AC2E9A" w:rsidRDefault="009F2482" w:rsidP="009F2482">
      <w:pPr>
        <w:pStyle w:val="Paragrafi"/>
        <w:rPr>
          <w:lang w:val="sq-AL"/>
        </w:rPr>
      </w:pPr>
    </w:p>
    <w:p w:rsidR="009F2482" w:rsidRPr="00AC2E9A" w:rsidRDefault="009F2482" w:rsidP="009F2482">
      <w:pPr>
        <w:pStyle w:val="Titulli"/>
        <w:rPr>
          <w:lang w:val="sq-AL"/>
        </w:rPr>
      </w:pPr>
      <w:r w:rsidRPr="00AC2E9A">
        <w:rPr>
          <w:lang w:val="sq-AL"/>
        </w:rPr>
        <w:t>PËR DISA NDRYSHIME DHE SHTESA NË VENDIMIN NR. 205, DATË 13.4.1999 TË KËSHILLIT TË MINISTRAVE “PËR DISPOZITAT ZBATUESE TË KODIT DOGANOR”, TË NDRYSHUAR</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Në mbështetje të nenit 100 të Kushtetutës dhe të ligjit nr. 8449, datë 27.1.1999 “Kodi Doganor i Republikës së Shqipërisë”, të ndryshuar, me propozimin e Ministrit të Financave, Këshilli i Ministrave</w:t>
      </w:r>
    </w:p>
    <w:p w:rsidR="009F2482" w:rsidRPr="00AC2E9A" w:rsidRDefault="009F2482" w:rsidP="009F2482">
      <w:pPr>
        <w:pStyle w:val="Paragrafi"/>
        <w:rPr>
          <w:lang w:val="sq-AL"/>
        </w:rPr>
      </w:pPr>
    </w:p>
    <w:p w:rsidR="009F2482" w:rsidRPr="00AC2E9A" w:rsidRDefault="009F2482" w:rsidP="009F2482">
      <w:pPr>
        <w:pStyle w:val="VENDOSI"/>
        <w:rPr>
          <w:lang w:val="sq-AL"/>
        </w:rPr>
      </w:pPr>
      <w:r w:rsidRPr="00AC2E9A">
        <w:rPr>
          <w:lang w:val="sq-AL"/>
        </w:rPr>
        <w:t>VENDOSI;</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Në vendimin nr. 205, datë 13.4.1999 të Këshillit të Ministrave, të ndryshuar, bëhen këto ndryshime dhe shtesa:</w:t>
      </w:r>
    </w:p>
    <w:p w:rsidR="009F2482" w:rsidRPr="00AC2E9A" w:rsidRDefault="009F2482" w:rsidP="009F2482">
      <w:pPr>
        <w:pStyle w:val="Paragrafi"/>
        <w:rPr>
          <w:lang w:val="sq-AL"/>
        </w:rPr>
      </w:pPr>
      <w:r w:rsidRPr="00AC2E9A">
        <w:rPr>
          <w:lang w:val="sq-AL"/>
        </w:rPr>
        <w:t>1) Në nenin 3 të kreut I, titulli II, pjesa I, bëhen ndryshimet si më poshtë vijon:</w:t>
      </w:r>
    </w:p>
    <w:p w:rsidR="009F2482" w:rsidRPr="00AC2E9A" w:rsidRDefault="009F2482" w:rsidP="009F2482">
      <w:pPr>
        <w:pStyle w:val="Paragrafi"/>
        <w:rPr>
          <w:lang w:val="sq-AL"/>
        </w:rPr>
      </w:pPr>
      <w:r w:rsidRPr="00AC2E9A">
        <w:rPr>
          <w:lang w:val="sq-AL"/>
        </w:rPr>
        <w:t>a) Organika e Drejtorisë së Përgjithshme të Doganave, nga 984 punonjës bëhet 1013, të shpërndarë në nivel qendror dhe vendor;</w:t>
      </w:r>
    </w:p>
    <w:p w:rsidR="009F2482" w:rsidRPr="00AC2E9A" w:rsidRDefault="009F2482" w:rsidP="009F2482">
      <w:pPr>
        <w:pStyle w:val="Paragrafi"/>
        <w:rPr>
          <w:lang w:val="sq-AL"/>
        </w:rPr>
      </w:pPr>
      <w:r w:rsidRPr="00AC2E9A">
        <w:rPr>
          <w:lang w:val="sq-AL"/>
        </w:rPr>
        <w:t>b) Lidhja 1 “Struktura organike”, zëvendësohet me lidhjen nr. 1, që i bashkëlidhet këtij vendimi dhe është pjesë përbërëse e tij.</w:t>
      </w:r>
    </w:p>
    <w:p w:rsidR="009F2482" w:rsidRPr="00AC2E9A" w:rsidRDefault="009F2482" w:rsidP="009F2482">
      <w:pPr>
        <w:pStyle w:val="Paragrafi"/>
        <w:rPr>
          <w:lang w:val="sq-AL"/>
        </w:rPr>
      </w:pPr>
      <w:r w:rsidRPr="00AC2E9A">
        <w:rPr>
          <w:lang w:val="sq-AL"/>
        </w:rPr>
        <w:t>2) Neni 4 i kreut I, titulli II, pjesa I, ndryshohet, si më poshtë vijon:</w:t>
      </w:r>
    </w:p>
    <w:p w:rsidR="009F2482" w:rsidRPr="00AC2E9A" w:rsidRDefault="009F2482" w:rsidP="009F2482">
      <w:pPr>
        <w:pStyle w:val="Paragrafi"/>
        <w:rPr>
          <w:lang w:val="sq-AL"/>
        </w:rPr>
      </w:pPr>
    </w:p>
    <w:p w:rsidR="009F2482" w:rsidRPr="00AC2E9A" w:rsidRDefault="009F2482" w:rsidP="009F2482">
      <w:pPr>
        <w:pStyle w:val="NeniNr"/>
        <w:rPr>
          <w:lang w:val="sq-AL"/>
        </w:rPr>
      </w:pPr>
      <w:r w:rsidRPr="00AC2E9A">
        <w:rPr>
          <w:lang w:val="sq-AL"/>
        </w:rPr>
        <w:t>“Neni 4</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1. Drejtoria e Përgjithshme e Doganave organizohet në 5 departamente:</w:t>
      </w:r>
    </w:p>
    <w:p w:rsidR="009F2482" w:rsidRPr="00AC2E9A" w:rsidRDefault="009F2482" w:rsidP="009F2482">
      <w:pPr>
        <w:pStyle w:val="Paragrafi"/>
        <w:rPr>
          <w:lang w:val="sq-AL"/>
        </w:rPr>
      </w:pPr>
      <w:r w:rsidRPr="00AC2E9A">
        <w:rPr>
          <w:lang w:val="sq-AL"/>
        </w:rPr>
        <w:t>a) Departamenti Administrativ;</w:t>
      </w:r>
    </w:p>
    <w:p w:rsidR="009F2482" w:rsidRPr="00AC2E9A" w:rsidRDefault="009F2482" w:rsidP="009F2482">
      <w:pPr>
        <w:pStyle w:val="Paragrafi"/>
        <w:rPr>
          <w:lang w:val="sq-AL"/>
        </w:rPr>
      </w:pPr>
      <w:r w:rsidRPr="00AC2E9A">
        <w:rPr>
          <w:lang w:val="sq-AL"/>
        </w:rPr>
        <w:t>b) Departamenti i Akcizës;</w:t>
      </w:r>
    </w:p>
    <w:p w:rsidR="009F2482" w:rsidRPr="00AC2E9A" w:rsidRDefault="009F2482" w:rsidP="009F2482">
      <w:pPr>
        <w:pStyle w:val="Paragrafi"/>
        <w:rPr>
          <w:lang w:val="sq-AL"/>
        </w:rPr>
      </w:pPr>
      <w:r w:rsidRPr="00AC2E9A">
        <w:rPr>
          <w:lang w:val="sq-AL"/>
        </w:rPr>
        <w:t>c) Departamenti Teknik;</w:t>
      </w:r>
    </w:p>
    <w:p w:rsidR="009F2482" w:rsidRPr="00AC2E9A" w:rsidRDefault="009F2482" w:rsidP="009F2482">
      <w:pPr>
        <w:pStyle w:val="Paragrafi"/>
        <w:rPr>
          <w:lang w:val="sq-AL"/>
        </w:rPr>
      </w:pPr>
      <w:r w:rsidRPr="00AC2E9A">
        <w:rPr>
          <w:lang w:val="sq-AL"/>
        </w:rPr>
        <w:t>ç) Departamenti i Teknologjisë së Informacionit;</w:t>
      </w:r>
    </w:p>
    <w:p w:rsidR="009F2482" w:rsidRPr="00AC2E9A" w:rsidRDefault="009F2482" w:rsidP="009F2482">
      <w:pPr>
        <w:pStyle w:val="Paragrafi"/>
        <w:rPr>
          <w:lang w:val="sq-AL"/>
        </w:rPr>
      </w:pPr>
      <w:r w:rsidRPr="00AC2E9A">
        <w:rPr>
          <w:lang w:val="sq-AL"/>
        </w:rPr>
        <w:t>d) Departamenti Operativ dhe Hetimor.</w:t>
      </w:r>
    </w:p>
    <w:p w:rsidR="009F2482" w:rsidRPr="00AC2E9A" w:rsidRDefault="009F2482" w:rsidP="009F2482">
      <w:pPr>
        <w:pStyle w:val="Paragrafi"/>
        <w:rPr>
          <w:lang w:val="sq-AL"/>
        </w:rPr>
      </w:pPr>
      <w:r w:rsidRPr="00AC2E9A">
        <w:rPr>
          <w:lang w:val="sq-AL"/>
        </w:rPr>
        <w:t>2. Çdo departament drejtohet nga një zëvendësdrejtor i përgjithshëm, i emëruar në përputhje me nenin 14 (3) të Kodit Doganor. Drejtoritë dhe sektorët, në përbërje të departamenteve, drejtohen respektivisht nga zyrtarë të kategorive A dhe B.”.</w:t>
      </w:r>
    </w:p>
    <w:p w:rsidR="009F2482" w:rsidRPr="00AC2E9A" w:rsidRDefault="009F2482" w:rsidP="009F2482">
      <w:pPr>
        <w:pStyle w:val="Paragrafi"/>
        <w:rPr>
          <w:lang w:val="sq-AL"/>
        </w:rPr>
      </w:pPr>
      <w:r w:rsidRPr="00AC2E9A">
        <w:rPr>
          <w:lang w:val="sq-AL"/>
        </w:rPr>
        <w:t>3) Pas nenit 4 të kreut I, titulli II, pjesa I, shtohen nenet 4.1 deri 4.3 me këtë përmbajtje:</w:t>
      </w:r>
    </w:p>
    <w:p w:rsidR="009F2482" w:rsidRPr="00AC2E9A" w:rsidRDefault="009F2482" w:rsidP="009F2482">
      <w:pPr>
        <w:pStyle w:val="Paragrafi"/>
        <w:rPr>
          <w:lang w:val="sq-AL"/>
        </w:rPr>
      </w:pPr>
    </w:p>
    <w:p w:rsidR="009F2482" w:rsidRPr="00AC2E9A" w:rsidRDefault="009F2482" w:rsidP="009F2482">
      <w:pPr>
        <w:pStyle w:val="NeniNr"/>
        <w:rPr>
          <w:lang w:val="sq-AL"/>
        </w:rPr>
      </w:pPr>
      <w:r w:rsidRPr="00AC2E9A">
        <w:rPr>
          <w:lang w:val="sq-AL"/>
        </w:rPr>
        <w:t>“Neni 4.1</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Departamenti Administrativ përbëhet nga drejtoritë dhe sektorët e mëposhtëm, të cilëve u janë caktuar përgjegjësitë kryesore, si më poshtë:</w:t>
      </w:r>
    </w:p>
    <w:p w:rsidR="009F2482" w:rsidRPr="00AC2E9A" w:rsidRDefault="009F2482" w:rsidP="009F2482">
      <w:pPr>
        <w:pStyle w:val="Paragrafi"/>
        <w:rPr>
          <w:lang w:val="sq-AL"/>
        </w:rPr>
      </w:pPr>
      <w:r w:rsidRPr="00AC2E9A">
        <w:rPr>
          <w:lang w:val="sq-AL"/>
        </w:rPr>
        <w:t>1. Drejtoria e Menaxhimit të Burimeve Njerëzore, që përbëhet nga:</w:t>
      </w:r>
    </w:p>
    <w:p w:rsidR="009F2482" w:rsidRPr="00AC2E9A" w:rsidRDefault="009F2482" w:rsidP="009F2482">
      <w:pPr>
        <w:pStyle w:val="Paragrafi"/>
        <w:rPr>
          <w:lang w:val="sq-AL"/>
        </w:rPr>
      </w:pPr>
      <w:r w:rsidRPr="00AC2E9A">
        <w:rPr>
          <w:lang w:val="sq-AL"/>
        </w:rPr>
        <w:t>a) Sektori i menaxhimit të burimeve njerëzore;</w:t>
      </w:r>
    </w:p>
    <w:p w:rsidR="009F2482" w:rsidRPr="00AC2E9A" w:rsidRDefault="009F2482" w:rsidP="009F2482">
      <w:pPr>
        <w:pStyle w:val="Paragrafi"/>
        <w:rPr>
          <w:lang w:val="sq-AL"/>
        </w:rPr>
      </w:pPr>
      <w:r w:rsidRPr="00AC2E9A">
        <w:rPr>
          <w:lang w:val="sq-AL"/>
        </w:rPr>
        <w:t>b) Zyra e sekretari/protokollit dhe arkivës.</w:t>
      </w:r>
    </w:p>
    <w:p w:rsidR="009F2482" w:rsidRPr="00AC2E9A" w:rsidRDefault="009F2482" w:rsidP="009F2482">
      <w:pPr>
        <w:pStyle w:val="Paragrafi"/>
        <w:rPr>
          <w:lang w:val="sq-AL"/>
        </w:rPr>
      </w:pPr>
      <w:r w:rsidRPr="00AC2E9A">
        <w:rPr>
          <w:lang w:val="sq-AL"/>
        </w:rPr>
        <w:t>Kjo drejtori administron procedurat e rekrutimit të personelit doganor, përcakton nivelet e pagës, emërimet, ngritjen në detyrë, zbatimin e masave disiplinore dhe shkarkimet nga detyra. Administron transferimin e personelit, brenda zyrave të administratës doganore, duke përfshirë edhe ngritjen e përkohshme në detyrë, lëshon kartat e shërbimit dhe të identitetit për personelin doganor dhe administron arkivin e Drejtorisë së Përgjithshme. Evidenton dhe programon nevojat bazë për trajnimin e personelit, llojin e kurseve apo seminareve dhe veprimtari të tjera trajnuese, të nevojshme për personelin doganor dhe bashkëpunon me Akademinë e Trajnimeve Fiskale për realizimin e tyre. Bashkërendon veprimtaritë trajnuese dhe të ndihmës teknike, që jepen nga administratat e huaja doganore dhe organizatat ndërkombëtare. Trajton çështje për transparencën në deklarimin e pasurive dhe konfliktin e interesave.</w:t>
      </w:r>
    </w:p>
    <w:p w:rsidR="009F2482" w:rsidRPr="00AC2E9A" w:rsidRDefault="009F2482" w:rsidP="009F2482">
      <w:pPr>
        <w:pStyle w:val="Paragrafi"/>
        <w:rPr>
          <w:lang w:val="sq-AL"/>
        </w:rPr>
      </w:pPr>
      <w:r w:rsidRPr="00AC2E9A">
        <w:rPr>
          <w:lang w:val="sq-AL"/>
        </w:rPr>
        <w:t>2. Drejtoria e Burimeve Mbështetëse, që përbëhet nga:</w:t>
      </w:r>
    </w:p>
    <w:p w:rsidR="009F2482" w:rsidRPr="00AC2E9A" w:rsidRDefault="009F2482" w:rsidP="009F2482">
      <w:pPr>
        <w:pStyle w:val="Paragrafi"/>
        <w:rPr>
          <w:lang w:val="sq-AL"/>
        </w:rPr>
      </w:pPr>
      <w:r w:rsidRPr="00AC2E9A">
        <w:rPr>
          <w:lang w:val="sq-AL"/>
        </w:rPr>
        <w:lastRenderedPageBreak/>
        <w:t>a) Sektori i investimeve dhe logjistikës;</w:t>
      </w:r>
    </w:p>
    <w:p w:rsidR="009F2482" w:rsidRPr="00AC2E9A" w:rsidRDefault="009F2482" w:rsidP="009F2482">
      <w:pPr>
        <w:pStyle w:val="Paragrafi"/>
        <w:rPr>
          <w:lang w:val="sq-AL"/>
        </w:rPr>
      </w:pPr>
      <w:r w:rsidRPr="00AC2E9A">
        <w:rPr>
          <w:lang w:val="sq-AL"/>
        </w:rPr>
        <w:t>b) Sektori i njësisë së prokurimit.</w:t>
      </w:r>
    </w:p>
    <w:p w:rsidR="009F2482" w:rsidRPr="00AC2E9A" w:rsidRDefault="009F2482" w:rsidP="009F2482">
      <w:pPr>
        <w:pStyle w:val="Paragrafi"/>
        <w:rPr>
          <w:lang w:val="sq-AL"/>
        </w:rPr>
      </w:pPr>
      <w:r w:rsidRPr="00AC2E9A">
        <w:rPr>
          <w:lang w:val="sq-AL"/>
        </w:rPr>
        <w:t>Kjo drejtori planifikon, në bashkëpunim me të gjitha departamentet, blerjet, ndërtimet dhe rindërtimet e mjediseve dhe blerjen e makinerive e të pajisjeve të nevojshme për zhvillimin e veprimtarisë doganore, duke përfshirë kompjuterë, mjete transporti, pajisje për laboratorin e doganës, uniformat e personelit dhe orenditë e zyrave. Realizon procedurat e blerjes, në bashkëpunim me zyrat e tjera të interesuara, në përputhje me legjislacionin në fuqi. Administron dhe mirëmban mjediset e Drejtorisë së Përgjithshme.</w:t>
      </w:r>
    </w:p>
    <w:p w:rsidR="009F2482" w:rsidRPr="00AC2E9A" w:rsidRDefault="009F2482" w:rsidP="009F2482">
      <w:pPr>
        <w:pStyle w:val="Paragrafi"/>
        <w:rPr>
          <w:lang w:val="sq-AL"/>
        </w:rPr>
      </w:pPr>
      <w:r w:rsidRPr="00AC2E9A">
        <w:rPr>
          <w:lang w:val="sq-AL"/>
        </w:rPr>
        <w:t>3. Drejtoria e Financës, që përbëhet nga:</w:t>
      </w:r>
    </w:p>
    <w:p w:rsidR="009F2482" w:rsidRPr="00AC2E9A" w:rsidRDefault="009F2482" w:rsidP="009F2482">
      <w:pPr>
        <w:pStyle w:val="Paragrafi"/>
        <w:rPr>
          <w:lang w:val="sq-AL"/>
        </w:rPr>
      </w:pPr>
      <w:r w:rsidRPr="00AC2E9A">
        <w:rPr>
          <w:lang w:val="sq-AL"/>
        </w:rPr>
        <w:t xml:space="preserve">a) Sektori i </w:t>
      </w:r>
      <w:r>
        <w:rPr>
          <w:lang w:val="sq-AL"/>
        </w:rPr>
        <w:t>b</w:t>
      </w:r>
      <w:r w:rsidRPr="00AC2E9A">
        <w:rPr>
          <w:lang w:val="sq-AL"/>
        </w:rPr>
        <w:t>uxhetit;</w:t>
      </w:r>
    </w:p>
    <w:p w:rsidR="009F2482" w:rsidRPr="00AC2E9A" w:rsidRDefault="009F2482" w:rsidP="009F2482">
      <w:pPr>
        <w:pStyle w:val="Paragrafi"/>
        <w:rPr>
          <w:lang w:val="sq-AL"/>
        </w:rPr>
      </w:pPr>
      <w:r w:rsidRPr="00AC2E9A">
        <w:rPr>
          <w:lang w:val="sq-AL"/>
        </w:rPr>
        <w:t>b) Sektori i financë-kontabilitetit.</w:t>
      </w:r>
    </w:p>
    <w:p w:rsidR="009F2482" w:rsidRPr="00AC2E9A" w:rsidRDefault="009F2482" w:rsidP="009F2482">
      <w:pPr>
        <w:pStyle w:val="Paragrafi"/>
        <w:rPr>
          <w:lang w:val="sq-AL"/>
        </w:rPr>
      </w:pPr>
      <w:r w:rsidRPr="00AC2E9A">
        <w:rPr>
          <w:lang w:val="sq-AL"/>
        </w:rPr>
        <w:t>Kjo drejtori kryen analizat financiare dhe të bilancit, përgatit planin vjetor të Drejtorisë së Përgjithshme të Doganave dhe të përdorimit të burimeve financiare. Mban kontabilitetin, shpërndan dhe jep fondet e nevojshme për funksionimin e zyrave, qendrore e vendore dhe për pagimin e personelit doganor. Administron dhënien e pagave dhe të shpërblimeve të tjera shtesë të personelit të Drejtorisë së Përgjithshme.</w:t>
      </w:r>
    </w:p>
    <w:p w:rsidR="009F2482" w:rsidRPr="00AC2E9A" w:rsidRDefault="009F2482" w:rsidP="009F2482">
      <w:pPr>
        <w:pStyle w:val="NeniNr"/>
        <w:rPr>
          <w:lang w:val="sq-AL"/>
        </w:rPr>
      </w:pPr>
      <w:r w:rsidRPr="00AC2E9A">
        <w:rPr>
          <w:lang w:val="sq-AL"/>
        </w:rPr>
        <w:t>Neni 4.2</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Departamenti i Akcizës përbëhet nga drejtoritë dhe sektorët e mëposhtëm, të cilëve u janë caktuar përgjegjësitë kryesore, si më poshtë vijon:</w:t>
      </w:r>
    </w:p>
    <w:p w:rsidR="009F2482" w:rsidRPr="00AC2E9A" w:rsidRDefault="009F2482" w:rsidP="009F2482">
      <w:pPr>
        <w:pStyle w:val="Paragrafi"/>
        <w:rPr>
          <w:lang w:val="sq-AL"/>
        </w:rPr>
      </w:pPr>
      <w:r w:rsidRPr="00AC2E9A">
        <w:rPr>
          <w:lang w:val="sq-AL"/>
        </w:rPr>
        <w:t>1. Drejtoria Teknike e Akcizës, që përbëhet nga:</w:t>
      </w:r>
    </w:p>
    <w:p w:rsidR="009F2482" w:rsidRPr="00AC2E9A" w:rsidRDefault="009F2482" w:rsidP="009F2482">
      <w:pPr>
        <w:pStyle w:val="Paragrafi"/>
        <w:rPr>
          <w:lang w:val="sq-AL"/>
        </w:rPr>
      </w:pPr>
      <w:r w:rsidRPr="00AC2E9A">
        <w:rPr>
          <w:lang w:val="sq-AL"/>
        </w:rPr>
        <w:t>a) Sektori i autorizimeve;</w:t>
      </w:r>
    </w:p>
    <w:p w:rsidR="009F2482" w:rsidRPr="00AC2E9A" w:rsidRDefault="009F2482" w:rsidP="009F2482">
      <w:pPr>
        <w:pStyle w:val="Paragrafi"/>
        <w:rPr>
          <w:lang w:val="sq-AL"/>
        </w:rPr>
      </w:pPr>
      <w:r w:rsidRPr="00AC2E9A">
        <w:rPr>
          <w:lang w:val="sq-AL"/>
        </w:rPr>
        <w:t>b) Sektori i lehtësirave, klasifikimit, pullave fiskale, garancive dhe TVSH-së;</w:t>
      </w:r>
    </w:p>
    <w:p w:rsidR="009F2482" w:rsidRPr="00AC2E9A" w:rsidRDefault="009F2482" w:rsidP="009F2482">
      <w:pPr>
        <w:pStyle w:val="Paragrafi"/>
        <w:rPr>
          <w:lang w:val="sq-AL"/>
        </w:rPr>
      </w:pPr>
      <w:r w:rsidRPr="00AC2E9A">
        <w:rPr>
          <w:lang w:val="sq-AL"/>
        </w:rPr>
        <w:t>c) Sektori i pajisjeve, matësve dhe linjave teknologjike.</w:t>
      </w:r>
    </w:p>
    <w:p w:rsidR="009F2482" w:rsidRPr="00AC2E9A" w:rsidRDefault="009F2482" w:rsidP="009F2482">
      <w:pPr>
        <w:pStyle w:val="Paragrafi"/>
        <w:rPr>
          <w:lang w:val="sq-AL"/>
        </w:rPr>
      </w:pPr>
      <w:r w:rsidRPr="00AC2E9A">
        <w:rPr>
          <w:lang w:val="sq-AL"/>
        </w:rPr>
        <w:t>Kjo drejtori administron procedurat e autorizimit e të licencimit dhe lëshon autorizimet për magazinat fiskale dhe depozituesit të miratuar, autorizon/licencon pritësit e regjistruar, dërguesit e regjistruar dhe përfaqësuesit fiskalë;</w:t>
      </w:r>
    </w:p>
    <w:p w:rsidR="009F2482" w:rsidRPr="00AC2E9A" w:rsidRDefault="009F2482" w:rsidP="009F2482">
      <w:pPr>
        <w:pStyle w:val="Paragrafi"/>
        <w:rPr>
          <w:lang w:val="sq-AL"/>
        </w:rPr>
      </w:pPr>
      <w:r w:rsidRPr="00AC2E9A">
        <w:rPr>
          <w:lang w:val="sq-AL"/>
        </w:rPr>
        <w:t>Administron procedurën e lehtësirave fiskale lidhur me përjashtimet dhe rimbursimet nga detyrimet e akcizës, si dhe lëshon autorizimet për përjashtim apo autorizon rimbursimet. Administron dhe trajton përditësimet e nevojshme dhe problematikat lidhur me çështjet e klasifikimit fiskal, administron, monitoron dhe bashkërendon të gjitha procedurat e nevojshme lidhur me pullat fiskale dhe kodet e sigurisë, si dhe trajton e monitoron garancitë, mbikëqyr rregullat për TVSH-në në import; përgjigjet për hedhjen dhe përditësimin e rregullave në sistemin informatik;</w:t>
      </w:r>
    </w:p>
    <w:p w:rsidR="009F2482" w:rsidRPr="00AC2E9A" w:rsidRDefault="009F2482" w:rsidP="009F2482">
      <w:pPr>
        <w:pStyle w:val="Paragrafi"/>
        <w:rPr>
          <w:lang w:val="sq-AL"/>
        </w:rPr>
      </w:pPr>
      <w:r w:rsidRPr="00AC2E9A">
        <w:rPr>
          <w:lang w:val="sq-AL"/>
        </w:rPr>
        <w:t xml:space="preserve">Kontrollon, saktëson apo përditëson normativat teknike në procesin e prodhimit, kontrollon koeficientët e humbjeve dhe të firove. Kontrollon procedurat e shenjimit fiskal dhe </w:t>
      </w:r>
      <w:r>
        <w:rPr>
          <w:lang w:val="sq-AL"/>
        </w:rPr>
        <w:t xml:space="preserve">të </w:t>
      </w:r>
      <w:r w:rsidRPr="00AC2E9A">
        <w:rPr>
          <w:lang w:val="sq-AL"/>
        </w:rPr>
        <w:t>ngjyrimit, si dhe kontrollon pajisjet e instrumentet matëse, linjat teknologjike, depozitat, rezervuarët, kalibrimin e tyre etj.</w:t>
      </w:r>
    </w:p>
    <w:p w:rsidR="009F2482" w:rsidRPr="00AC2E9A" w:rsidRDefault="009F2482" w:rsidP="009F2482">
      <w:pPr>
        <w:pStyle w:val="Paragrafi"/>
        <w:rPr>
          <w:lang w:val="sq-AL"/>
        </w:rPr>
      </w:pPr>
      <w:r w:rsidRPr="00AC2E9A">
        <w:rPr>
          <w:lang w:val="sq-AL"/>
        </w:rPr>
        <w:t>2. Drejtoria e Metodikave dhe Kontrollit, që përbëhet nga:</w:t>
      </w:r>
    </w:p>
    <w:p w:rsidR="009F2482" w:rsidRPr="00AC2E9A" w:rsidRDefault="009F2482" w:rsidP="009F2482">
      <w:pPr>
        <w:pStyle w:val="Paragrafi"/>
        <w:rPr>
          <w:lang w:val="sq-AL"/>
        </w:rPr>
      </w:pPr>
      <w:r w:rsidRPr="00AC2E9A">
        <w:rPr>
          <w:lang w:val="sq-AL"/>
        </w:rPr>
        <w:t>a) Sektori i pijeve alkoolike;</w:t>
      </w:r>
    </w:p>
    <w:p w:rsidR="009F2482" w:rsidRPr="00AC2E9A" w:rsidRDefault="009F2482" w:rsidP="009F2482">
      <w:pPr>
        <w:pStyle w:val="Paragrafi"/>
        <w:rPr>
          <w:lang w:val="sq-AL"/>
        </w:rPr>
      </w:pPr>
      <w:r w:rsidRPr="00AC2E9A">
        <w:rPr>
          <w:lang w:val="sq-AL"/>
        </w:rPr>
        <w:t>b) Sektori i produkteve energjetike;</w:t>
      </w:r>
    </w:p>
    <w:p w:rsidR="009F2482" w:rsidRPr="00AC2E9A" w:rsidRDefault="009F2482" w:rsidP="009F2482">
      <w:pPr>
        <w:pStyle w:val="Paragrafi"/>
        <w:rPr>
          <w:lang w:val="sq-AL"/>
        </w:rPr>
      </w:pPr>
      <w:r w:rsidRPr="00AC2E9A">
        <w:rPr>
          <w:lang w:val="sq-AL"/>
        </w:rPr>
        <w:t>c) Sektori i produkteve të tjera.</w:t>
      </w:r>
    </w:p>
    <w:p w:rsidR="009F2482" w:rsidRPr="00AC2E9A" w:rsidRDefault="009F2482" w:rsidP="009F2482">
      <w:pPr>
        <w:pStyle w:val="Paragrafi"/>
        <w:rPr>
          <w:lang w:val="sq-AL"/>
        </w:rPr>
      </w:pPr>
      <w:r w:rsidRPr="00AC2E9A">
        <w:rPr>
          <w:lang w:val="sq-AL"/>
        </w:rPr>
        <w:t>Kjo drejtori kryen mbikëqyrjen, kontrollin dhe monitorimin sipas produkteve specifike të magazinave fiskale të prodhimit apo stokimit, kontrollon dhe monitoron lëvizjen e produkteve të akcizës nën pezullim, monitoron zbatimin e kushteve, si dhe respektimin nga operatorët e akcizës të skemës së përjashtimeve dhe rimbursimeve. Bashkëpunon me strukturat e tjera qendrore të Drejtorisë së Përgjithshme, sipas rastit, për trajtimin e operacioneve të parregullta. Kryen analizime të ndryshme, përfshirë edhe ato aposteriori lidhur me importimin, prodhimin, stokimin dhe lëvizjen e produkteve të akcizës, sipas llojit të tyre.</w:t>
      </w:r>
    </w:p>
    <w:p w:rsidR="009F2482" w:rsidRPr="00AC2E9A" w:rsidRDefault="009F2482" w:rsidP="009F2482">
      <w:pPr>
        <w:pStyle w:val="Paragrafi"/>
        <w:rPr>
          <w:lang w:val="sq-AL"/>
        </w:rPr>
      </w:pPr>
      <w:r w:rsidRPr="00AC2E9A">
        <w:rPr>
          <w:lang w:val="sq-AL"/>
        </w:rPr>
        <w:t>Kjo drejtori harton dhe përditëson metodikat për kontrollin e magazinave fiskale, depozituesit e miratuar, pritësit dhe dërguesit e regjistruar, si dhe të proceseve të ndryshme të prodhimit të mallrave të akcizës, harton dhe përditëson metodikat lidhur me matjen e produkteve dhe depozitave, rezervuarëve etj., sipas produkteve specifike.</w:t>
      </w:r>
    </w:p>
    <w:p w:rsidR="009F2482" w:rsidRPr="00AC2E9A" w:rsidRDefault="009F2482" w:rsidP="009F2482">
      <w:pPr>
        <w:pStyle w:val="Paragrafi"/>
        <w:rPr>
          <w:lang w:val="sq-AL"/>
        </w:rPr>
      </w:pPr>
    </w:p>
    <w:p w:rsidR="009F2482" w:rsidRPr="00AC2E9A" w:rsidRDefault="009F2482" w:rsidP="009F2482">
      <w:pPr>
        <w:pStyle w:val="NeniNr"/>
        <w:rPr>
          <w:lang w:val="sq-AL"/>
        </w:rPr>
      </w:pPr>
      <w:r w:rsidRPr="00AC2E9A">
        <w:rPr>
          <w:lang w:val="sq-AL"/>
        </w:rPr>
        <w:t>Neni 4.3</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Departamenti i teknologjisë së informacionit përbëhet nga drejtoritë dhe sektorët e mëposhtëm, të cilëve u janë caktuar përgjegjësitë kryesore, si më poshtë vijon:</w:t>
      </w:r>
    </w:p>
    <w:p w:rsidR="009F2482" w:rsidRPr="00AC2E9A" w:rsidRDefault="009F2482" w:rsidP="009F2482">
      <w:pPr>
        <w:pStyle w:val="Paragrafi"/>
        <w:rPr>
          <w:lang w:val="sq-AL"/>
        </w:rPr>
      </w:pPr>
      <w:r w:rsidRPr="00AC2E9A">
        <w:rPr>
          <w:lang w:val="sq-AL"/>
        </w:rPr>
        <w:t>1. Drejtoria e Sistemeve dhe Sigurisë</w:t>
      </w:r>
    </w:p>
    <w:p w:rsidR="009F2482" w:rsidRPr="00AC2E9A" w:rsidRDefault="009F2482" w:rsidP="009F2482">
      <w:pPr>
        <w:pStyle w:val="Paragrafi"/>
        <w:rPr>
          <w:lang w:val="sq-AL"/>
        </w:rPr>
      </w:pPr>
      <w:r w:rsidRPr="00AC2E9A">
        <w:rPr>
          <w:lang w:val="sq-AL"/>
        </w:rPr>
        <w:t>Kjo drejtori ofron mbështetje operative dhe mirëmbajtje në nivel qendror e lokal për të maksimizuar disponueshmërinë e infrastrukturës dhe shërbimeve të teknologjisë së informacionit. Siguron konsulencë dhe ndihmë të vazhdueshme teknike për stafin e teknologjisë së informacionit në degët doganore. Ofron kornizat arkitektonike të ndërtimit të sistemit për të maksimizuar efikasitetin në mjedisin e teknologjisë së informacionit e të komunikimit;</w:t>
      </w:r>
    </w:p>
    <w:p w:rsidR="009F2482" w:rsidRPr="00AC2E9A" w:rsidRDefault="009F2482" w:rsidP="009F2482">
      <w:pPr>
        <w:pStyle w:val="Paragrafi"/>
        <w:rPr>
          <w:lang w:val="sq-AL"/>
        </w:rPr>
      </w:pPr>
      <w:r w:rsidRPr="00AC2E9A">
        <w:rPr>
          <w:lang w:val="sq-AL"/>
        </w:rPr>
        <w:t>Me anë të aplikimit të politikave të sigurisë dhe të kanaleve të komunikimit, realizon integritetin dhe administrimin e sistemeve informatike me qëllim mbrojtjen nga sulmet për dëmtimin e sistemeve të kompjuterizuara të administratës doganore shqiptare.</w:t>
      </w:r>
    </w:p>
    <w:p w:rsidR="009F2482" w:rsidRPr="00AC2E9A" w:rsidRDefault="009F2482" w:rsidP="009F2482">
      <w:pPr>
        <w:pStyle w:val="Paragrafi"/>
        <w:rPr>
          <w:lang w:val="sq-AL"/>
        </w:rPr>
      </w:pPr>
      <w:r w:rsidRPr="00AC2E9A">
        <w:rPr>
          <w:lang w:val="sq-AL"/>
        </w:rPr>
        <w:t>2. Drejtoria e Zhvillimit</w:t>
      </w:r>
    </w:p>
    <w:p w:rsidR="009F2482" w:rsidRPr="00AC2E9A" w:rsidRDefault="009F2482" w:rsidP="009F2482">
      <w:pPr>
        <w:pStyle w:val="Paragrafi"/>
        <w:rPr>
          <w:lang w:val="sq-AL"/>
        </w:rPr>
      </w:pPr>
      <w:r w:rsidRPr="00AC2E9A">
        <w:rPr>
          <w:lang w:val="sq-AL"/>
        </w:rPr>
        <w:t>Kjo drejtori administron projektimin, zhvillimin, implementimin dhe mirëmbajtjen e zgjidhjeve të teknologjisë së informacionit, për t’u përdorur nga shërbimi doganor dhe biznesi, si dhe jep këshilla për planifikimin, projektimin, zhvillimin dhe implementimin e shërbimeve të teknologjisë së informacionit dhe komunikimit për të ardhmen;</w:t>
      </w:r>
    </w:p>
    <w:p w:rsidR="009F2482" w:rsidRPr="00AC2E9A" w:rsidRDefault="009F2482" w:rsidP="009F2482">
      <w:pPr>
        <w:pStyle w:val="Paragrafi"/>
        <w:rPr>
          <w:lang w:val="sq-AL"/>
        </w:rPr>
      </w:pPr>
      <w:r w:rsidRPr="00AC2E9A">
        <w:rPr>
          <w:lang w:val="sq-AL"/>
        </w:rPr>
        <w:t>Ofron zgjidhje për informatizimin e të gjitha proceseve të punës në administratë, duke përdorur programe të gatshme, duke integruar zgjidhje të ndryshme dhe duke zhvilluar (programuar) zgjidhje origjinale aty ku është e nevojshme.</w:t>
      </w:r>
    </w:p>
    <w:p w:rsidR="009F2482" w:rsidRPr="00AC2E9A" w:rsidRDefault="009F2482" w:rsidP="009F2482">
      <w:pPr>
        <w:pStyle w:val="Paragrafi"/>
        <w:rPr>
          <w:lang w:val="sq-AL"/>
        </w:rPr>
      </w:pPr>
      <w:r w:rsidRPr="00AC2E9A">
        <w:rPr>
          <w:lang w:val="sq-AL"/>
        </w:rPr>
        <w:t>3. Drejtoria Mbështetëse dhe e Zgjidhjeve (</w:t>
      </w:r>
      <w:r w:rsidRPr="00AC2E9A">
        <w:rPr>
          <w:i/>
          <w:lang w:val="sq-AL"/>
        </w:rPr>
        <w:t>Help Desk</w:t>
      </w:r>
      <w:r w:rsidRPr="00AC2E9A">
        <w:rPr>
          <w:lang w:val="sq-AL"/>
        </w:rPr>
        <w:t>)</w:t>
      </w:r>
    </w:p>
    <w:p w:rsidR="009F2482" w:rsidRPr="00AC2E9A" w:rsidRDefault="009F2482" w:rsidP="009F2482">
      <w:pPr>
        <w:pStyle w:val="Paragrafi"/>
        <w:rPr>
          <w:lang w:val="sq-AL"/>
        </w:rPr>
      </w:pPr>
      <w:r w:rsidRPr="00AC2E9A">
        <w:rPr>
          <w:lang w:val="sq-AL"/>
        </w:rPr>
        <w:t>Kjo drejtori ofron angazhimin për biznesin, menaxhim projektesh dhe shqyrtimin e aktiviteteve të teknologjisë së informacionit. Është një pikë e vetme e hyrjes për biznesin për shërbimet e ofruara nga Departamenti i Teknologjisë së Informacionit.</w:t>
      </w:r>
    </w:p>
    <w:p w:rsidR="009F2482" w:rsidRPr="00AC2E9A" w:rsidRDefault="009F2482" w:rsidP="009F2482">
      <w:pPr>
        <w:pStyle w:val="Paragrafi"/>
        <w:rPr>
          <w:lang w:val="sq-AL"/>
        </w:rPr>
      </w:pPr>
      <w:r w:rsidRPr="00AC2E9A">
        <w:rPr>
          <w:lang w:val="sq-AL"/>
        </w:rPr>
        <w:t xml:space="preserve">Ofron shërbimin </w:t>
      </w:r>
      <w:r w:rsidRPr="00AC2E9A">
        <w:rPr>
          <w:i/>
          <w:lang w:val="sq-AL"/>
        </w:rPr>
        <w:t>Help Desk</w:t>
      </w:r>
      <w:r w:rsidRPr="00AC2E9A">
        <w:rPr>
          <w:lang w:val="sq-AL"/>
        </w:rPr>
        <w:t xml:space="preserve"> me anë të </w:t>
      </w:r>
      <w:r w:rsidRPr="00AC2E9A">
        <w:rPr>
          <w:i/>
          <w:lang w:val="sq-AL"/>
        </w:rPr>
        <w:t>e-mail-it</w:t>
      </w:r>
      <w:r w:rsidRPr="00AC2E9A">
        <w:rPr>
          <w:lang w:val="sq-AL"/>
        </w:rPr>
        <w:t xml:space="preserve"> ose telefonit për probleme të ndryshme që lindin gjatë përdorimit të sistemeve informatike doganore; delegon problemin në sektorët apo drejtoritë përkatëse, kur për zgjidhjen e tij kërkohet ndërhyrje më e specializuar, si dhe bashkërendon punën ndërmjet strukturave të përfshira në këto zgjidhje.</w:t>
      </w:r>
    </w:p>
    <w:p w:rsidR="009F2482" w:rsidRPr="00AC2E9A" w:rsidRDefault="009F2482" w:rsidP="009F2482">
      <w:pPr>
        <w:pStyle w:val="Paragrafi"/>
        <w:rPr>
          <w:lang w:val="sq-AL"/>
        </w:rPr>
      </w:pPr>
      <w:r w:rsidRPr="00AC2E9A">
        <w:rPr>
          <w:lang w:val="sq-AL"/>
        </w:rPr>
        <w:t>4. Drejtoria e analizave</w:t>
      </w:r>
    </w:p>
    <w:p w:rsidR="009F2482" w:rsidRPr="00AC2E9A" w:rsidRDefault="009F2482" w:rsidP="009F2482">
      <w:pPr>
        <w:pStyle w:val="Paragrafi"/>
        <w:rPr>
          <w:lang w:val="sq-AL"/>
        </w:rPr>
      </w:pPr>
      <w:r w:rsidRPr="00AC2E9A">
        <w:rPr>
          <w:lang w:val="sq-AL"/>
        </w:rPr>
        <w:t>Kjo drejtori ka për detyrë mbledhjen e të dhënave për lëvizjen e mallrave shqiptare dhe joshqiptare, që hyjnë e dalin nga territori doganor i Republikës së Shqipërisë, analizimin e të dhënave, objekt të vlerësimit nga zyrat e interesuara dhe autoritetet publike, në përputhje me legjislacionin në fuqi.”.</w:t>
      </w:r>
    </w:p>
    <w:p w:rsidR="009F2482" w:rsidRPr="00AC2E9A" w:rsidRDefault="009F2482" w:rsidP="009F2482">
      <w:pPr>
        <w:pStyle w:val="Paragrafi"/>
        <w:rPr>
          <w:lang w:val="sq-AL"/>
        </w:rPr>
      </w:pPr>
      <w:r w:rsidRPr="00AC2E9A">
        <w:rPr>
          <w:lang w:val="sq-AL"/>
        </w:rPr>
        <w:t>4) Në nenin 5 të kreut I, titulli II, pjesa I, bëhen këto ndryshime dhe shtesa:</w:t>
      </w:r>
    </w:p>
    <w:p w:rsidR="009F2482" w:rsidRPr="00AC2E9A" w:rsidRDefault="009F2482" w:rsidP="009F2482">
      <w:pPr>
        <w:pStyle w:val="Paragrafi"/>
        <w:rPr>
          <w:lang w:val="sq-AL"/>
        </w:rPr>
      </w:pPr>
      <w:r w:rsidRPr="00AC2E9A">
        <w:rPr>
          <w:lang w:val="sq-AL"/>
        </w:rPr>
        <w:t>a) Pika 5.2 e nenit 5, ndryshohet, si më poshtë vijon:</w:t>
      </w:r>
    </w:p>
    <w:p w:rsidR="009F2482" w:rsidRPr="00AC2E9A" w:rsidRDefault="009F2482" w:rsidP="009F2482">
      <w:pPr>
        <w:pStyle w:val="Paragrafi"/>
        <w:rPr>
          <w:lang w:val="sq-AL"/>
        </w:rPr>
      </w:pPr>
      <w:r w:rsidRPr="00AC2E9A">
        <w:rPr>
          <w:lang w:val="sq-AL"/>
        </w:rPr>
        <w:t>“5.2 Drejtoria e Tarifës dhe Origjinës:</w:t>
      </w:r>
    </w:p>
    <w:p w:rsidR="009F2482" w:rsidRPr="00AC2E9A" w:rsidRDefault="009F2482" w:rsidP="009F2482">
      <w:pPr>
        <w:pStyle w:val="Paragrafi"/>
        <w:rPr>
          <w:lang w:val="sq-AL"/>
        </w:rPr>
      </w:pPr>
      <w:r w:rsidRPr="00AC2E9A">
        <w:rPr>
          <w:lang w:val="sq-AL"/>
        </w:rPr>
        <w:t>a) Sektori i tarifës;</w:t>
      </w:r>
    </w:p>
    <w:p w:rsidR="009F2482" w:rsidRPr="00AC2E9A" w:rsidRDefault="009F2482" w:rsidP="009F2482">
      <w:pPr>
        <w:pStyle w:val="Paragrafi"/>
        <w:rPr>
          <w:lang w:val="sq-AL"/>
        </w:rPr>
      </w:pPr>
      <w:r w:rsidRPr="00AC2E9A">
        <w:rPr>
          <w:lang w:val="sq-AL"/>
        </w:rPr>
        <w:t>b) Sektori i origjinës.</w:t>
      </w:r>
    </w:p>
    <w:p w:rsidR="009F2482" w:rsidRPr="00AC2E9A" w:rsidRDefault="009F2482" w:rsidP="009F2482">
      <w:pPr>
        <w:pStyle w:val="Paragrafi"/>
        <w:rPr>
          <w:lang w:val="sq-AL"/>
        </w:rPr>
      </w:pPr>
      <w:r w:rsidRPr="00AC2E9A">
        <w:rPr>
          <w:lang w:val="sq-AL"/>
        </w:rPr>
        <w:t>Kjo drejtori harton e përditëson nomenklaturën e mallrave dhe tarifën doganore, si dhe administron shënimet (notat) shpjeguese, jep informacion tarifor të detyrueshëm (ITD), administron operacionet e privilegjuara, mbikëqyr rregullat për taksat e tjera në import;</w:t>
      </w:r>
    </w:p>
    <w:p w:rsidR="009F2482" w:rsidRPr="00AC2E9A" w:rsidRDefault="009F2482" w:rsidP="009F2482">
      <w:pPr>
        <w:pStyle w:val="Paragrafi"/>
        <w:rPr>
          <w:lang w:val="sq-AL"/>
        </w:rPr>
      </w:pPr>
      <w:r w:rsidRPr="00AC2E9A">
        <w:rPr>
          <w:lang w:val="sq-AL"/>
        </w:rPr>
        <w:t xml:space="preserve">Gjithashtu, kjo drejtori administron origjinën e mallrave, sipas marrëveshjeve preferenciale përkatëse, procedurat e lëshimit të certifikatave të origjinës preferenciale, ndjek zbatimin e masave të politikës tregtare, të kuotave e të tavaneve tarifore dhe të masave </w:t>
      </w:r>
      <w:r w:rsidRPr="00AC2E9A">
        <w:rPr>
          <w:i/>
        </w:rPr>
        <w:t>antidumping</w:t>
      </w:r>
      <w:r w:rsidRPr="00AC2E9A">
        <w:rPr>
          <w:lang w:val="sq-AL"/>
        </w:rPr>
        <w:t>.”.</w:t>
      </w:r>
    </w:p>
    <w:p w:rsidR="009F2482" w:rsidRPr="00AC2E9A" w:rsidRDefault="009F2482" w:rsidP="009F2482">
      <w:pPr>
        <w:pStyle w:val="Paragrafi"/>
        <w:rPr>
          <w:lang w:val="sq-AL"/>
        </w:rPr>
      </w:pPr>
      <w:r w:rsidRPr="00AC2E9A">
        <w:rPr>
          <w:lang w:val="sq-AL"/>
        </w:rPr>
        <w:t>b) Në pikën 5.3, shkronja “a” të nenit 5, emërtesa “Sektori i legjislacionit dhe përafrimit me BE-në”, ndryshohet në “Sektori i legjislacionit”.</w:t>
      </w:r>
    </w:p>
    <w:p w:rsidR="009F2482" w:rsidRPr="00AC2E9A" w:rsidRDefault="009F2482" w:rsidP="009F2482">
      <w:pPr>
        <w:pStyle w:val="Paragrafi"/>
        <w:rPr>
          <w:lang w:val="sq-AL"/>
        </w:rPr>
      </w:pPr>
      <w:r w:rsidRPr="00AC2E9A">
        <w:rPr>
          <w:lang w:val="sq-AL"/>
        </w:rPr>
        <w:t>c) Pika 5.4 e nenit 5, shfuqizohet.</w:t>
      </w:r>
    </w:p>
    <w:p w:rsidR="009F2482" w:rsidRPr="00AC2E9A" w:rsidRDefault="009F2482" w:rsidP="009F2482">
      <w:pPr>
        <w:pStyle w:val="Paragrafi"/>
        <w:rPr>
          <w:lang w:val="sq-AL"/>
        </w:rPr>
      </w:pPr>
      <w:r w:rsidRPr="00AC2E9A">
        <w:rPr>
          <w:lang w:val="sq-AL"/>
        </w:rPr>
        <w:t>ç) Në pikën 5.5 të nenit 5, emërtesa “Drejtoria e Laboratorit Kimik Doganor”, ndryshohet në “Drejtoria e Laboratorit Doganor”.</w:t>
      </w:r>
    </w:p>
    <w:p w:rsidR="009F2482" w:rsidRPr="00AC2E9A" w:rsidRDefault="009F2482" w:rsidP="009F2482">
      <w:pPr>
        <w:pStyle w:val="Paragrafi"/>
        <w:rPr>
          <w:lang w:val="sq-AL"/>
        </w:rPr>
      </w:pPr>
      <w:r w:rsidRPr="00AC2E9A">
        <w:rPr>
          <w:lang w:val="sq-AL"/>
        </w:rPr>
        <w:lastRenderedPageBreak/>
        <w:t>5) Në nenin 6 të kreut I, titulli II, pjesa I, bëhen ndryshimet dhe shtesat, si më poshtë vijon:</w:t>
      </w:r>
    </w:p>
    <w:p w:rsidR="009F2482" w:rsidRPr="00AC2E9A" w:rsidRDefault="009F2482" w:rsidP="009F2482">
      <w:pPr>
        <w:pStyle w:val="Paragrafi"/>
        <w:rPr>
          <w:lang w:val="sq-AL"/>
        </w:rPr>
      </w:pPr>
      <w:r w:rsidRPr="00AC2E9A">
        <w:rPr>
          <w:lang w:val="sq-AL"/>
        </w:rPr>
        <w:t>a) në fjalinë e parë të pikës 6.2 të nenit 6, hiqen fjalët “...përbëhet nga sektori i hetimit të shkeljeve doganore...”.</w:t>
      </w:r>
    </w:p>
    <w:p w:rsidR="009F2482" w:rsidRPr="00AC2E9A" w:rsidRDefault="009F2482" w:rsidP="009F2482">
      <w:pPr>
        <w:pStyle w:val="Paragrafi"/>
        <w:rPr>
          <w:lang w:val="sq-AL"/>
        </w:rPr>
      </w:pPr>
      <w:r w:rsidRPr="00AC2E9A">
        <w:rPr>
          <w:lang w:val="sq-AL"/>
        </w:rPr>
        <w:t>b) Pika 6.3 e nenit 6, ndryshohet, si më poshtë vijon:</w:t>
      </w:r>
    </w:p>
    <w:p w:rsidR="009F2482" w:rsidRPr="00AC2E9A" w:rsidRDefault="009F2482" w:rsidP="009F2482">
      <w:pPr>
        <w:pStyle w:val="Paragrafi"/>
        <w:rPr>
          <w:lang w:val="sq-AL"/>
        </w:rPr>
      </w:pPr>
      <w:r w:rsidRPr="00AC2E9A">
        <w:rPr>
          <w:lang w:val="sq-AL"/>
        </w:rPr>
        <w:t>“6.3 Drejtoria e Informacionit, që përbëhet nga:</w:t>
      </w:r>
    </w:p>
    <w:p w:rsidR="009F2482" w:rsidRPr="00AC2E9A" w:rsidRDefault="009F2482" w:rsidP="009F2482">
      <w:pPr>
        <w:pStyle w:val="Paragrafi"/>
        <w:rPr>
          <w:lang w:val="sq-AL"/>
        </w:rPr>
      </w:pPr>
      <w:r w:rsidRPr="00AC2E9A">
        <w:rPr>
          <w:lang w:val="sq-AL"/>
        </w:rPr>
        <w:t>a) Sektori i inteligjencës operative;</w:t>
      </w:r>
    </w:p>
    <w:p w:rsidR="009F2482" w:rsidRPr="00AC2E9A" w:rsidRDefault="009F2482" w:rsidP="009F2482">
      <w:pPr>
        <w:pStyle w:val="Paragrafi"/>
        <w:rPr>
          <w:lang w:val="sq-AL"/>
        </w:rPr>
      </w:pPr>
      <w:r w:rsidRPr="00AC2E9A">
        <w:rPr>
          <w:lang w:val="sq-AL"/>
        </w:rPr>
        <w:t>b) Sektori i shkëmbimit të informacionit.</w:t>
      </w:r>
    </w:p>
    <w:p w:rsidR="009F2482" w:rsidRPr="00AC2E9A" w:rsidRDefault="009F2482" w:rsidP="009F2482">
      <w:pPr>
        <w:pStyle w:val="Paragrafi"/>
        <w:rPr>
          <w:lang w:val="sq-AL"/>
        </w:rPr>
      </w:pPr>
      <w:r w:rsidRPr="00AC2E9A">
        <w:rPr>
          <w:lang w:val="sq-AL"/>
        </w:rPr>
        <w:t>Kjo drejtori mbledh të dhëna për shkeljet doganore të dyshuara, faktike apo të mundshme. Kryen kërkime duke shfrytëzuar marrëveshjet e asistencës administrative, të nënshkruara me administratat doganore të vendeve të tjera. Drejtoria e Informacionit analizon të dhëna për veprimtaritë ose personat e dyshimtë, si dhe furnizon, periodikisht, me produkte inteligjence drejtorin e Përgjithshëm të Doganave.”.</w:t>
      </w:r>
    </w:p>
    <w:p w:rsidR="009F2482" w:rsidRPr="00AC2E9A" w:rsidRDefault="009F2482" w:rsidP="009F2482">
      <w:pPr>
        <w:pStyle w:val="Paragrafi"/>
        <w:rPr>
          <w:lang w:val="sq-AL"/>
        </w:rPr>
      </w:pPr>
      <w:r w:rsidRPr="00AC2E9A">
        <w:rPr>
          <w:lang w:val="sq-AL"/>
        </w:rPr>
        <w:t>c) Pika 6.5 e nenit 6 shfuqizohet.</w:t>
      </w:r>
    </w:p>
    <w:p w:rsidR="009F2482" w:rsidRPr="00AC2E9A" w:rsidRDefault="009F2482" w:rsidP="009F2482">
      <w:pPr>
        <w:pStyle w:val="Paragrafi"/>
        <w:rPr>
          <w:lang w:val="sq-AL"/>
        </w:rPr>
      </w:pPr>
      <w:r w:rsidRPr="00AC2E9A">
        <w:rPr>
          <w:lang w:val="sq-AL"/>
        </w:rPr>
        <w:t>ç) Pika 6.6 e nenit 6, ndryshohet, si më poshtë vijon:</w:t>
      </w:r>
    </w:p>
    <w:p w:rsidR="009F2482" w:rsidRPr="00AC2E9A" w:rsidRDefault="009F2482" w:rsidP="009F2482">
      <w:pPr>
        <w:pStyle w:val="Paragrafi"/>
        <w:rPr>
          <w:lang w:val="sq-AL"/>
        </w:rPr>
      </w:pPr>
      <w:r w:rsidRPr="00AC2E9A">
        <w:rPr>
          <w:lang w:val="sq-AL"/>
        </w:rPr>
        <w:t>“6.6 Drejtoria Antitrafik</w:t>
      </w:r>
    </w:p>
    <w:p w:rsidR="009F2482" w:rsidRPr="00AC2E9A" w:rsidRDefault="009F2482" w:rsidP="009F2482">
      <w:pPr>
        <w:pStyle w:val="Paragrafi"/>
        <w:rPr>
          <w:lang w:val="sq-AL"/>
        </w:rPr>
      </w:pPr>
      <w:r w:rsidRPr="00AC2E9A">
        <w:rPr>
          <w:lang w:val="sq-AL"/>
        </w:rPr>
        <w:t>Drejtoria Antitrafik ka si objekt të veprimtarisë së saj zbatimin e kuadrit ligjor në fuqi, veçanërisht në funksion të përmbushjes së misionit mbrojtës për sigurinë kombëtare dhe rendin publik. Veprimtaria e Drejtorisë Antitrafik lidhet me organizimin e mbikëqyrjes së kufirit shtetëror nga strukturat e shërbimit doganor që operojnë në kufi, nëpërmjet kryerjes së kontrolleve të mallrave, të mjeteve të transportit dhe të subjekteve, për parandalimin e trafiqeve të paligjshme, përfshirë parandalimin e pastrimit të parave, kontrollit të transferimit fizik të valutës, mbrojtjen e trashëgimisë kulturore dhe të mjedisit. Drejtoria Antitrafik mund të shkëmbejë të dhëna me struktura të tjera doganore apo shtetërore, me kompetenca në fushën e zbatimit të ligjit, për mallra, mjete apo subjekte, me qëllim parandalimin dhe goditjen e shkeljeve të parashikuara nga legjislacioni shqiptar në fuqi kundër trafiqeve. Ajo bashkëpunon me agjenci, institucione dhe aktorë të tjerë, përfshirë ata ndërkombëtarë, të cilët kanë detyrime ligjore ose që janë të angazhuar në luftën kundër trafiqeve.”.</w:t>
      </w:r>
    </w:p>
    <w:p w:rsidR="009F2482" w:rsidRPr="00AC2E9A" w:rsidRDefault="009F2482" w:rsidP="009F2482">
      <w:pPr>
        <w:pStyle w:val="Paragrafi"/>
        <w:rPr>
          <w:lang w:val="sq-AL"/>
        </w:rPr>
      </w:pPr>
      <w:r w:rsidRPr="00AC2E9A">
        <w:rPr>
          <w:lang w:val="sq-AL"/>
        </w:rPr>
        <w:t>d) Pas pikës 6.7 të nenit 6 shtohet pika 6.8, me përmbajtjen, si më poshtë vijon:</w:t>
      </w:r>
    </w:p>
    <w:p w:rsidR="009F2482" w:rsidRPr="00AC2E9A" w:rsidRDefault="009F2482" w:rsidP="009F2482">
      <w:pPr>
        <w:pStyle w:val="Paragrafi"/>
        <w:rPr>
          <w:lang w:val="sq-AL"/>
        </w:rPr>
      </w:pPr>
      <w:r w:rsidRPr="00AC2E9A">
        <w:rPr>
          <w:lang w:val="sq-AL"/>
        </w:rPr>
        <w:t>“6.8 Drejtoria e Analizës së Riskut dhe Monitorimit”, që përbëhet nga:</w:t>
      </w:r>
    </w:p>
    <w:p w:rsidR="009F2482" w:rsidRPr="00AC2E9A" w:rsidRDefault="009F2482" w:rsidP="009F2482">
      <w:pPr>
        <w:pStyle w:val="Paragrafi"/>
        <w:rPr>
          <w:lang w:val="sq-AL"/>
        </w:rPr>
      </w:pPr>
      <w:r w:rsidRPr="00AC2E9A">
        <w:rPr>
          <w:lang w:val="sq-AL"/>
        </w:rPr>
        <w:t xml:space="preserve">a) Sektori i </w:t>
      </w:r>
      <w:r>
        <w:rPr>
          <w:lang w:val="sq-AL"/>
        </w:rPr>
        <w:t>m</w:t>
      </w:r>
      <w:r w:rsidRPr="00AC2E9A">
        <w:rPr>
          <w:lang w:val="sq-AL"/>
        </w:rPr>
        <w:t>onitorimit;</w:t>
      </w:r>
    </w:p>
    <w:p w:rsidR="009F2482" w:rsidRPr="00AC2E9A" w:rsidRDefault="009F2482" w:rsidP="009F2482">
      <w:pPr>
        <w:pStyle w:val="Paragrafi"/>
        <w:rPr>
          <w:lang w:val="sq-AL"/>
        </w:rPr>
      </w:pPr>
      <w:r w:rsidRPr="00AC2E9A">
        <w:rPr>
          <w:lang w:val="sq-AL"/>
        </w:rPr>
        <w:t>b) Sektori i analizës së riskut.</w:t>
      </w:r>
    </w:p>
    <w:p w:rsidR="009F2482" w:rsidRPr="00AC2E9A" w:rsidRDefault="009F2482" w:rsidP="009F2482">
      <w:pPr>
        <w:pStyle w:val="Paragrafi"/>
        <w:rPr>
          <w:lang w:val="sq-AL"/>
        </w:rPr>
      </w:pPr>
      <w:r w:rsidRPr="00AC2E9A">
        <w:rPr>
          <w:lang w:val="sq-AL"/>
        </w:rPr>
        <w:t>Kjo drejtori siguron bashkërendimin, mbikëqyrjen dhe monitorimin 24-orësh të mjediseve dhe punës në terren në degët doganore të veprimtarisë së strukturave të Departamentit Operativ Hetimor;</w:t>
      </w:r>
    </w:p>
    <w:p w:rsidR="009F2482" w:rsidRPr="00AC2E9A" w:rsidRDefault="009F2482" w:rsidP="009F2482">
      <w:pPr>
        <w:pStyle w:val="Paragrafi"/>
        <w:rPr>
          <w:lang w:val="sq-AL"/>
        </w:rPr>
      </w:pPr>
      <w:r w:rsidRPr="00AC2E9A">
        <w:rPr>
          <w:lang w:val="sq-AL"/>
        </w:rPr>
        <w:t>Menaxhon mbledhjen e të dhënave për shkeljet doganore të dyshuara, faktike apo të mundshme, përgatitjen, monitorimin e analizën e riskut</w:t>
      </w:r>
      <w:r>
        <w:rPr>
          <w:lang w:val="sq-AL"/>
        </w:rPr>
        <w:t>,</w:t>
      </w:r>
      <w:r w:rsidRPr="00AC2E9A">
        <w:rPr>
          <w:lang w:val="sq-AL"/>
        </w:rPr>
        <w:t xml:space="preserve"> me qëllim rritjen e eficencës së kontrolleve doganore dhe ushtrimin e kontrolleve me bazë indikatorët e riskut. Bashkëpunon me strukturat e tjera doganore dhe me institucione të tjera, në ushtrimin e funksioneve që kryen.”.</w:t>
      </w:r>
    </w:p>
    <w:p w:rsidR="009F2482" w:rsidRPr="00AC2E9A" w:rsidRDefault="009F2482" w:rsidP="009F2482">
      <w:pPr>
        <w:pStyle w:val="Paragrafi"/>
        <w:rPr>
          <w:lang w:val="sq-AL"/>
        </w:rPr>
      </w:pPr>
      <w:r w:rsidRPr="00AC2E9A">
        <w:rPr>
          <w:lang w:val="sq-AL"/>
        </w:rPr>
        <w:t>6) Në nenin 7 të kreut I, titulli II, pjesa I, bëhen këto ndryshime dhe shtesa:</w:t>
      </w:r>
    </w:p>
    <w:p w:rsidR="009F2482" w:rsidRPr="00AC2E9A" w:rsidRDefault="009F2482" w:rsidP="009F2482">
      <w:pPr>
        <w:pStyle w:val="Paragrafi"/>
        <w:rPr>
          <w:lang w:val="sq-AL"/>
        </w:rPr>
      </w:pPr>
      <w:r w:rsidRPr="00AC2E9A">
        <w:rPr>
          <w:lang w:val="sq-AL"/>
        </w:rPr>
        <w:t>a) Pika 7.1 e nenit 7, ndryshohet, si më poshtë:</w:t>
      </w:r>
    </w:p>
    <w:p w:rsidR="009F2482" w:rsidRPr="00AC2E9A" w:rsidRDefault="009F2482" w:rsidP="009F2482">
      <w:pPr>
        <w:pStyle w:val="Paragrafi"/>
        <w:rPr>
          <w:lang w:val="sq-AL"/>
        </w:rPr>
      </w:pPr>
      <w:r w:rsidRPr="00AC2E9A">
        <w:rPr>
          <w:lang w:val="sq-AL"/>
        </w:rPr>
        <w:t>“7.1 Drejtoria e Auditit të Brendshëm</w:t>
      </w:r>
    </w:p>
    <w:p w:rsidR="009F2482" w:rsidRPr="00AC2E9A" w:rsidRDefault="009F2482" w:rsidP="009F2482">
      <w:pPr>
        <w:pStyle w:val="Paragrafi"/>
        <w:rPr>
          <w:lang w:val="sq-AL"/>
        </w:rPr>
      </w:pPr>
      <w:r w:rsidRPr="00AC2E9A">
        <w:rPr>
          <w:lang w:val="sq-AL"/>
        </w:rPr>
        <w:t>Kjo drejtori ushtron auditimin e përgjithshëm të veprimtarisë së Drejtorisë së Përgjithshme të Doganave, verifikon saktësinë e zbatimit të procedurave administrative të kryera nga personeli doganor dhe përgatit raporte për drejtorin e përgjithshëm ose, kur është e nevojshme, për komisionin disiplinor.”.</w:t>
      </w:r>
    </w:p>
    <w:p w:rsidR="009F2482" w:rsidRPr="00AC2E9A" w:rsidRDefault="009F2482" w:rsidP="009F2482">
      <w:pPr>
        <w:pStyle w:val="Paragrafi"/>
        <w:rPr>
          <w:lang w:val="sq-AL"/>
        </w:rPr>
      </w:pPr>
      <w:r w:rsidRPr="00AC2E9A">
        <w:rPr>
          <w:lang w:val="sq-AL"/>
        </w:rPr>
        <w:t>b) Pika 7.2 e nenit 7, ndryshohet, si më poshtë:</w:t>
      </w:r>
    </w:p>
    <w:p w:rsidR="009F2482" w:rsidRPr="00AC2E9A" w:rsidRDefault="009F2482" w:rsidP="009F2482">
      <w:pPr>
        <w:pStyle w:val="Paragrafi"/>
        <w:rPr>
          <w:lang w:val="sq-AL"/>
        </w:rPr>
      </w:pPr>
      <w:r w:rsidRPr="00AC2E9A">
        <w:rPr>
          <w:lang w:val="sq-AL"/>
        </w:rPr>
        <w:t>“7.2 Drejtoria e Marrëdhënieve me Jashtë dhe me Publikun</w:t>
      </w:r>
    </w:p>
    <w:p w:rsidR="009F2482" w:rsidRPr="00AC2E9A" w:rsidRDefault="009F2482" w:rsidP="009F2482">
      <w:pPr>
        <w:pStyle w:val="Paragrafi"/>
        <w:rPr>
          <w:lang w:val="sq-AL"/>
        </w:rPr>
      </w:pPr>
      <w:r w:rsidRPr="00AC2E9A">
        <w:rPr>
          <w:lang w:val="sq-AL"/>
        </w:rPr>
        <w:t xml:space="preserve">Kjo drejtori përgatit, në bashkëpunim me Drejtorinë Juridike, marrëveshjet e asistencës administrative dypalëshe për çështje doganore, si dhe protokollet e bashkëpunimit me këto administrata. Gjithashtu, kjo drejtori ndjek dhe menaxhon marrëdhëniet me administratat doganore të vendeve të tjera e me partnerët e huaj brenda dhe jashtë vendit; përgatit, në bashkëpunim me drejtoritë e tjera të DPD-së, sipas rastit, dokumentacionin e nevojshëm, si dhe aplikon për t’u bërë pjesë dhe/ose për të përfituar nga programe a projekte asistence, të ofruara nga organizmat e BE-së apo nga institucionet, organizmat dhe struktura të tjera, bazuar në nevojat e kërkesat e administratës doganore; menaxhon projektet e ndryshme të financuara plotësisht a pjesërisht nga BE-ja ose nga organizma/struktura të tjera, përfituese e të cilave </w:t>
      </w:r>
      <w:r w:rsidRPr="00AC2E9A">
        <w:rPr>
          <w:lang w:val="sq-AL"/>
        </w:rPr>
        <w:lastRenderedPageBreak/>
        <w:t xml:space="preserve">është administrata doganore; organizon vizita të delegacioneve doganore të huaja në Republikën e Shqipërisë dhe të Delegacioneve të Doganës Shqiptare jashtë; administron pjesëmarrjen e personelit të administratës doganore në veprimtari të ndryshme jashtë vendit; kryen shërbime përkthimi për nevojat e administratës doganore; ndjek dhe menaxhon marrëdhëniet me </w:t>
      </w:r>
      <w:r w:rsidRPr="00AC2E9A">
        <w:rPr>
          <w:i/>
          <w:lang w:val="sq-AL"/>
        </w:rPr>
        <w:t>massmedian</w:t>
      </w:r>
      <w:r w:rsidRPr="00AC2E9A">
        <w:rPr>
          <w:lang w:val="sq-AL"/>
        </w:rPr>
        <w:t xml:space="preserve"> dhe me komunitetin e biznesit, si dhe përgatit e ndjek zbatimin e programeve të publikimit të çdo risie në sistemin doganor; bashkërendon punën me strukturat respektive dhe, në bashkëpunim me drejtoritë e tjera të DPD-së, përgatit, sipas rastit, raportet periodike dhe informacionet e nevojshme, në kuadër të integrimit në BE.”.</w:t>
      </w:r>
    </w:p>
    <w:p w:rsidR="009F2482" w:rsidRPr="00AC2E9A" w:rsidRDefault="009F2482" w:rsidP="009F2482">
      <w:pPr>
        <w:pStyle w:val="Paragrafi"/>
        <w:rPr>
          <w:lang w:val="sq-AL"/>
        </w:rPr>
      </w:pPr>
      <w:r w:rsidRPr="00AC2E9A">
        <w:rPr>
          <w:lang w:val="sq-AL"/>
        </w:rPr>
        <w:t>c) Pika 7.3 e nenit 7, shfuqizohet.</w:t>
      </w:r>
    </w:p>
    <w:p w:rsidR="009F2482" w:rsidRPr="00AC2E9A" w:rsidRDefault="009F2482" w:rsidP="009F2482">
      <w:pPr>
        <w:pStyle w:val="Paragrafi"/>
        <w:rPr>
          <w:lang w:val="sq-AL"/>
        </w:rPr>
      </w:pPr>
      <w:r w:rsidRPr="00AC2E9A">
        <w:rPr>
          <w:lang w:val="sq-AL"/>
        </w:rPr>
        <w:t>7) Në nenin 9 të kreut II, titulli II, pjesa I, pas pikës 9.1 shtohet pika 9.2 me përmbajtjen, si më poshtë vijon:</w:t>
      </w:r>
    </w:p>
    <w:p w:rsidR="009F2482" w:rsidRPr="00AC2E9A" w:rsidRDefault="009F2482" w:rsidP="009F2482">
      <w:pPr>
        <w:pStyle w:val="Paragrafi"/>
        <w:rPr>
          <w:lang w:val="sq-AL"/>
        </w:rPr>
      </w:pPr>
      <w:r w:rsidRPr="00AC2E9A">
        <w:rPr>
          <w:lang w:val="sq-AL"/>
        </w:rPr>
        <w:t>“9.2 Për administrimin e akcizës, drejtori i përgjithshëm me udhëzim përcakton mbulimin territorial të degëve doganore.”.</w:t>
      </w:r>
    </w:p>
    <w:p w:rsidR="009F2482" w:rsidRPr="00AC2E9A" w:rsidRDefault="009F2482" w:rsidP="009F2482">
      <w:pPr>
        <w:pStyle w:val="Paragrafi"/>
        <w:rPr>
          <w:lang w:val="sq-AL"/>
        </w:rPr>
      </w:pPr>
      <w:r w:rsidRPr="00AC2E9A">
        <w:rPr>
          <w:lang w:val="sq-AL"/>
        </w:rPr>
        <w:t>8) Në kreun 2, pjesa III “Përjashtime nga detyrimet doganore”, pas seksionit 24 shtohet seksioni 24-1, si më poshtë vijon:</w:t>
      </w:r>
    </w:p>
    <w:p w:rsidR="009F2482" w:rsidRPr="00AC2E9A" w:rsidRDefault="009F2482" w:rsidP="009F2482">
      <w:pPr>
        <w:pStyle w:val="Paragrafi"/>
        <w:rPr>
          <w:sz w:val="12"/>
          <w:lang w:val="sq-AL"/>
        </w:rPr>
      </w:pPr>
    </w:p>
    <w:p w:rsidR="009F2482" w:rsidRPr="00AC2E9A" w:rsidRDefault="009F2482" w:rsidP="009F2482">
      <w:pPr>
        <w:pStyle w:val="NeniNr"/>
        <w:rPr>
          <w:lang w:val="sq-AL"/>
        </w:rPr>
      </w:pPr>
      <w:r w:rsidRPr="00AC2E9A">
        <w:rPr>
          <w:lang w:val="sq-AL"/>
        </w:rPr>
        <w:t>“Seksioni 24-1</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Makineri dhe pajisje të tjera të importuara për ndërtimin e burimeve të reja të prodhimit të energjisë</w:t>
      </w:r>
      <w:r>
        <w:rPr>
          <w:lang w:val="sq-AL"/>
        </w:rPr>
        <w:t xml:space="preserve"> elektrike</w:t>
      </w:r>
    </w:p>
    <w:p w:rsidR="009F2482" w:rsidRPr="00AC2E9A" w:rsidRDefault="009F2482" w:rsidP="009F2482">
      <w:pPr>
        <w:pStyle w:val="Paragrafi"/>
        <w:rPr>
          <w:sz w:val="12"/>
          <w:lang w:val="sq-AL"/>
        </w:rPr>
      </w:pPr>
    </w:p>
    <w:p w:rsidR="009F2482" w:rsidRPr="00AC2E9A" w:rsidRDefault="009F2482" w:rsidP="009F2482">
      <w:pPr>
        <w:pStyle w:val="NeniNr"/>
        <w:rPr>
          <w:lang w:val="sq-AL"/>
        </w:rPr>
      </w:pPr>
      <w:r w:rsidRPr="00AC2E9A">
        <w:rPr>
          <w:lang w:val="sq-AL"/>
        </w:rPr>
        <w:t>Neni 559.1</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Përjashtimi i makinerive dhe pajisjeve për ndërtimin e burimeve të energjisë</w:t>
      </w:r>
    </w:p>
    <w:p w:rsidR="009F2482" w:rsidRPr="00AC2E9A" w:rsidRDefault="009F2482" w:rsidP="009F2482">
      <w:pPr>
        <w:pStyle w:val="Paragrafi"/>
        <w:rPr>
          <w:lang w:val="sq-AL"/>
        </w:rPr>
      </w:pPr>
      <w:r w:rsidRPr="00AC2E9A">
        <w:rPr>
          <w:lang w:val="sq-AL"/>
        </w:rPr>
        <w:t>1. Për qëllime të nenit 2 të ligjit nr. 8987, datë 24.12.2002 “Për krijimin e kushteve lehtësuese për ndërtimin e burimeve të reja të prodhimit të energjisë elektrike”, përjashtohen nga taksat doganore makineritë dhe pajisjet që bëjnë pjesë në objektin e prodhimit të energjisë elektrike me fuqi të instaluar jo më pak se 5 MW për burim, që përdorin lëndë djegëse të lëngëta ose të ngurta dhe pa kufizim për burimet e tjera të rinovueshme të prodhimit.</w:t>
      </w:r>
    </w:p>
    <w:p w:rsidR="009F2482" w:rsidRPr="00AC2E9A" w:rsidRDefault="009F2482" w:rsidP="009F2482">
      <w:pPr>
        <w:pStyle w:val="Paragrafi"/>
        <w:rPr>
          <w:lang w:val="sq-AL"/>
        </w:rPr>
      </w:pPr>
      <w:r w:rsidRPr="00AC2E9A">
        <w:rPr>
          <w:lang w:val="sq-AL"/>
        </w:rPr>
        <w:t>2. Operatori ekonomik i cili ndërton burime të prodhimit të energjisë elektrike me fuqi të instaluar jo më pak se 5 MW për burim, pasi të ketë marrë nga organet shtetërore përkatëse lejen për ndërtimin e një objekti gjenerues, në përputhje me legjislacionin në fuqi, duhet të paraqesë pranë ministrisë përgjegjëse për sektorin e energjisë, 6 muaj para fillimit të importimit, listën e plotë e të specifikuar të makinerive dhe të pajisjeve që do të importohen vetëm për këtë objekt. Ministri përgjegjës për sektorin e energjisë e miraton këtë listë, pas shqyrtimit dhe verifikimit të saj.</w:t>
      </w:r>
    </w:p>
    <w:p w:rsidR="009F2482" w:rsidRPr="00AC2E9A" w:rsidRDefault="009F2482" w:rsidP="009F2482">
      <w:pPr>
        <w:pStyle w:val="Paragrafi"/>
        <w:rPr>
          <w:lang w:val="sq-AL"/>
        </w:rPr>
      </w:pPr>
      <w:r w:rsidRPr="00AC2E9A">
        <w:rPr>
          <w:lang w:val="sq-AL"/>
        </w:rPr>
        <w:t>3. Lista e makinerive duhet të përmbajë, për çdo makineri dhe pajisje që importohet, këto specifikime:</w:t>
      </w:r>
    </w:p>
    <w:p w:rsidR="009F2482" w:rsidRPr="00AC2E9A" w:rsidRDefault="009F2482" w:rsidP="009F2482">
      <w:pPr>
        <w:pStyle w:val="Paragrafi"/>
        <w:rPr>
          <w:lang w:val="sq-AL"/>
        </w:rPr>
      </w:pPr>
      <w:r w:rsidRPr="00AC2E9A">
        <w:rPr>
          <w:lang w:val="sq-AL"/>
        </w:rPr>
        <w:t>a) emërtimin dhe shenjat e njësisë së makinerisë/pajisjes;</w:t>
      </w:r>
    </w:p>
    <w:p w:rsidR="009F2482" w:rsidRPr="00AC2E9A" w:rsidRDefault="009F2482" w:rsidP="009F2482">
      <w:pPr>
        <w:pStyle w:val="Paragrafi"/>
        <w:rPr>
          <w:lang w:val="sq-AL"/>
        </w:rPr>
      </w:pPr>
      <w:r w:rsidRPr="00AC2E9A">
        <w:rPr>
          <w:lang w:val="sq-AL"/>
        </w:rPr>
        <w:t>b) karakteristikat kryesore teknike të makinerisë/pajisjes, sasinë dhe çmimin e blerjes;</w:t>
      </w:r>
    </w:p>
    <w:p w:rsidR="009F2482" w:rsidRPr="00AC2E9A" w:rsidRDefault="009F2482" w:rsidP="009F2482">
      <w:pPr>
        <w:pStyle w:val="Paragrafi"/>
        <w:rPr>
          <w:lang w:val="sq-AL"/>
        </w:rPr>
      </w:pPr>
      <w:r w:rsidRPr="00AC2E9A">
        <w:rPr>
          <w:lang w:val="sq-AL"/>
        </w:rPr>
        <w:t>c) karakteristikat e lëndëve djegëse, që përdoren, duke specifikuar llojin dhe konsumin e shprehur për njësi;</w:t>
      </w:r>
    </w:p>
    <w:p w:rsidR="009F2482" w:rsidRPr="00AC2E9A" w:rsidRDefault="009F2482" w:rsidP="009F2482">
      <w:pPr>
        <w:pStyle w:val="Paragrafi"/>
        <w:rPr>
          <w:lang w:val="sq-AL"/>
        </w:rPr>
      </w:pPr>
      <w:r w:rsidRPr="00AC2E9A">
        <w:rPr>
          <w:lang w:val="sq-AL"/>
        </w:rPr>
        <w:t>ç) specifikime të tjera sqaruese (konsumi specifik i burimit etj.).</w:t>
      </w:r>
    </w:p>
    <w:p w:rsidR="009F2482" w:rsidRPr="00AC2E9A" w:rsidRDefault="009F2482" w:rsidP="009F2482">
      <w:pPr>
        <w:pStyle w:val="Paragrafi"/>
        <w:rPr>
          <w:lang w:val="sq-AL"/>
        </w:rPr>
      </w:pPr>
      <w:r w:rsidRPr="00AC2E9A">
        <w:rPr>
          <w:lang w:val="sq-AL"/>
        </w:rPr>
        <w:t>4. Lista e miratuar përgatitet në pesë kopje, nga të cilat një kopje i dërgohet operatorit ekonomik, një kopje Ministrisë së Financave, një kopje Drejtorisë së Përgjithshme të Doganave, një kopje Drejtorisë së Përgjithshme të Tatimeve dhe një kopje ruhet në ministrinë përgjegjëse për sektorin e energjisë.</w:t>
      </w:r>
    </w:p>
    <w:p w:rsidR="009F2482" w:rsidRPr="00AC2E9A" w:rsidRDefault="009F2482" w:rsidP="009F2482">
      <w:pPr>
        <w:pStyle w:val="Paragrafi"/>
        <w:rPr>
          <w:lang w:val="sq-AL"/>
        </w:rPr>
      </w:pPr>
      <w:r w:rsidRPr="00AC2E9A">
        <w:rPr>
          <w:lang w:val="sq-AL"/>
        </w:rPr>
        <w:t>5. Drejtoria e Përgjithshme e Doganave e dërgon listën e makinerive në zyrën doganore mbikëqyrëse të operatorit ekonomik, për të zbatuar të gjitha procedurat e parashikuara nga legjislacioni doganor për përjashtimin e makinerive dhe të pajisjeve të përfshira në këtë listë.</w:t>
      </w:r>
    </w:p>
    <w:p w:rsidR="009F2482" w:rsidRPr="00AC2E9A" w:rsidRDefault="009F2482" w:rsidP="009F2482">
      <w:pPr>
        <w:pStyle w:val="Paragrafi"/>
        <w:rPr>
          <w:lang w:val="sq-AL"/>
        </w:rPr>
      </w:pPr>
      <w:r w:rsidRPr="00AC2E9A">
        <w:rPr>
          <w:lang w:val="sq-AL"/>
        </w:rPr>
        <w:t>6. Institucionet e përmendura në pikën 4, për çdo ndryshim në listën e specifikuar të makinerive dhe të pajisjeve që importohen, veprojnë në përputhje me dokumentet zyrtare që kërkojnë ndryshimin dhe për këtë japin miratimin përkatës. Në rast se në listën e miratuar më parë është përfshirë një makineri/pajisje që nuk i takon këtij objekti, veprimet doganore kryhen vetëm pasi të shlyhet dhe të dokumentohet pagesa e taksës doganore që nuk ishte paguar, në zbatim të këtij vendimi.”.</w:t>
      </w:r>
    </w:p>
    <w:p w:rsidR="009F2482" w:rsidRPr="00AC2E9A" w:rsidRDefault="009F2482" w:rsidP="009F2482">
      <w:pPr>
        <w:pStyle w:val="Paragrafi"/>
        <w:rPr>
          <w:lang w:val="sq-AL"/>
        </w:rPr>
      </w:pPr>
      <w:r w:rsidRPr="00AC2E9A">
        <w:rPr>
          <w:lang w:val="sq-AL"/>
        </w:rPr>
        <w:lastRenderedPageBreak/>
        <w:t>9) Pas nenit 613, në kreun 3, titulli IV “Rimbursimi ose shuarja e detyrimeve të importit ose të eksportit”, shtohet neni 613.1, si më poshtë vijon:</w:t>
      </w:r>
    </w:p>
    <w:p w:rsidR="009F2482" w:rsidRPr="00AC2E9A" w:rsidRDefault="009F2482" w:rsidP="009F2482">
      <w:pPr>
        <w:pStyle w:val="NeniNr"/>
        <w:rPr>
          <w:lang w:val="sq-AL"/>
        </w:rPr>
      </w:pPr>
      <w:r w:rsidRPr="00AC2E9A">
        <w:rPr>
          <w:lang w:val="sq-AL"/>
        </w:rPr>
        <w:t>“Neni 613.1</w:t>
      </w:r>
    </w:p>
    <w:p w:rsidR="009F2482" w:rsidRPr="00AC2E9A" w:rsidRDefault="009F2482" w:rsidP="009F2482">
      <w:pPr>
        <w:pStyle w:val="Paragrafi"/>
        <w:jc w:val="center"/>
        <w:rPr>
          <w:b/>
          <w:lang w:val="sq-AL"/>
        </w:rPr>
      </w:pPr>
      <w:r w:rsidRPr="00AC2E9A">
        <w:rPr>
          <w:b/>
          <w:lang w:val="sq-AL"/>
        </w:rPr>
        <w:t>Rimbursimi për lëndët djegëse të përdorura për prodhim energjie</w:t>
      </w:r>
    </w:p>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1. Për qëllime të nenit 3 të ligjit nr. 8987, datë 24.12.2002 “Për krijimin e kushteve lehtësuese për ndërtimin e burimeve të reja të prodhimit të energjisë elektrike”, operatorit ekonomik i cili ka ndërtuar burime të prodhimit të energjisë elektrike, me fuqi të instaluar jo më pak se 5 MW për burim, i rimbursohet taksa/tarifa doganore e paguar për lëndët djegëse të lëngëta ose të ngurta të përdorura për sasinë e energjisë së shitur apo për nevojat e veta, duke marrë në konsideratë konsumin specifik të teknologjisë së zbatuar.</w:t>
      </w:r>
    </w:p>
    <w:p w:rsidR="009F2482" w:rsidRPr="00AC2E9A" w:rsidRDefault="009F2482" w:rsidP="009F2482">
      <w:pPr>
        <w:pStyle w:val="Paragrafi"/>
        <w:rPr>
          <w:lang w:val="sq-AL"/>
        </w:rPr>
      </w:pPr>
      <w:r w:rsidRPr="00AC2E9A">
        <w:rPr>
          <w:lang w:val="sq-AL"/>
        </w:rPr>
        <w:t>2. Energjia elektrike e prodhuar nga burimet, sipas përcaktimit të pikës 1 të këtij neni, matet nëpërmjet matësit të energjisë elektrike, për rastin e shitjes dhe nga matësi i gjeneratorit elektrik, kur ajo prodhohet, për nevojat e veta.</w:t>
      </w:r>
    </w:p>
    <w:p w:rsidR="009F2482" w:rsidRPr="00AC2E9A" w:rsidRDefault="009F2482" w:rsidP="009F2482">
      <w:pPr>
        <w:pStyle w:val="Paragrafi"/>
        <w:rPr>
          <w:lang w:val="sq-AL"/>
        </w:rPr>
      </w:pPr>
      <w:r w:rsidRPr="00AC2E9A">
        <w:rPr>
          <w:lang w:val="sq-AL"/>
        </w:rPr>
        <w:t>3. Sasia e energjisë elektrike, të shitur apo të prodhuar, vlerësohet çdo muaj si diferencë e leximeve të matësit në fillim dhe në fund të muajit. Sasia e energjisë elektrike që u shitet të tretëve, matet në kwh/muaj dhe deklarohet në faturën e përbashkët të mbajtur ndërmjet shitësit dhe blerësit, ndërsa sasia e energjisë së prodhuar deklarohet nga prodhuesi, sipas vlerës së treguar në matësin e vendosur në dalje të gjeneratorit elektrik.</w:t>
      </w:r>
    </w:p>
    <w:p w:rsidR="009F2482" w:rsidRPr="00AC2E9A" w:rsidRDefault="009F2482" w:rsidP="009F2482">
      <w:pPr>
        <w:pStyle w:val="Paragrafi"/>
        <w:rPr>
          <w:lang w:val="sq-AL"/>
        </w:rPr>
      </w:pPr>
      <w:r w:rsidRPr="00AC2E9A">
        <w:rPr>
          <w:lang w:val="sq-AL"/>
        </w:rPr>
        <w:t>4. Kërkesa e operatorit ekonomik për rimbursimin e kundërvleftës së taksës doganore kryhet sipas nenit 585 të këtij vendimi, në zyrën doganore mbikëqyrëse.</w:t>
      </w:r>
    </w:p>
    <w:p w:rsidR="009F2482" w:rsidRPr="00AC2E9A" w:rsidRDefault="009F2482" w:rsidP="009F2482">
      <w:pPr>
        <w:pStyle w:val="Paragrafi"/>
        <w:rPr>
          <w:lang w:val="sq-AL"/>
        </w:rPr>
      </w:pPr>
      <w:r w:rsidRPr="00AC2E9A">
        <w:rPr>
          <w:lang w:val="sq-AL"/>
        </w:rPr>
        <w:t>5. Llogaritja e kundërvleftës së taksës doganore bëhet sipas formulës:</w:t>
      </w:r>
    </w:p>
    <w:p w:rsidR="009F2482" w:rsidRPr="00AC2E9A" w:rsidRDefault="009F2482" w:rsidP="009F2482">
      <w:pPr>
        <w:pStyle w:val="Paragrafi"/>
        <w:rPr>
          <w:lang w:val="sq-AL"/>
        </w:rPr>
      </w:pPr>
      <w:r w:rsidRPr="00AC2E9A">
        <w:rPr>
          <w:lang w:val="sq-AL"/>
        </w:rPr>
        <w:t>VrD= (Psh * Nt * Td)/Sasinë totale (sipas DAV-it përkatës).</w:t>
      </w:r>
    </w:p>
    <w:p w:rsidR="009F2482" w:rsidRPr="00AC2E9A" w:rsidRDefault="009F2482" w:rsidP="009F2482">
      <w:pPr>
        <w:pStyle w:val="Paragrafi"/>
        <w:rPr>
          <w:lang w:val="sq-AL"/>
        </w:rPr>
      </w:pPr>
      <w:r w:rsidRPr="00AC2E9A">
        <w:rPr>
          <w:lang w:val="sq-AL"/>
        </w:rPr>
        <w:t>Shkurtimet e mësipërme janë:</w:t>
      </w:r>
    </w:p>
    <w:p w:rsidR="009F2482" w:rsidRPr="00AC2E9A" w:rsidRDefault="009F2482" w:rsidP="009F2482">
      <w:pPr>
        <w:pStyle w:val="Paragrafi"/>
        <w:rPr>
          <w:lang w:val="sq-AL"/>
        </w:rPr>
      </w:pPr>
      <w:r w:rsidRPr="00AC2E9A">
        <w:rPr>
          <w:lang w:val="sq-AL"/>
        </w:rPr>
        <w:t>a) VrD, vlera e rimbursimit të kundërvleftës doganore të paguar për sasinë e lëndës djegëse për energjinë elektrike të shitur (lekë/muaj);</w:t>
      </w:r>
    </w:p>
    <w:p w:rsidR="009F2482" w:rsidRPr="00AC2E9A" w:rsidRDefault="009F2482" w:rsidP="009F2482">
      <w:pPr>
        <w:pStyle w:val="Paragrafi"/>
        <w:rPr>
          <w:lang w:val="sq-AL"/>
        </w:rPr>
      </w:pPr>
      <w:r w:rsidRPr="00AC2E9A">
        <w:rPr>
          <w:lang w:val="sq-AL"/>
        </w:rPr>
        <w:t>b) Psh, energjia elektrike e shitur sipas këtij vendimi;</w:t>
      </w:r>
    </w:p>
    <w:p w:rsidR="009F2482" w:rsidRPr="00AC2E9A" w:rsidRDefault="009F2482" w:rsidP="009F2482">
      <w:pPr>
        <w:pStyle w:val="Paragrafi"/>
        <w:rPr>
          <w:lang w:val="sq-AL"/>
        </w:rPr>
      </w:pPr>
      <w:r w:rsidRPr="00AC2E9A">
        <w:rPr>
          <w:lang w:val="sq-AL"/>
        </w:rPr>
        <w:t>c) Nt, konsumi specifik i lëndës djegëse për prodhimin e energjisë elektrike (kg/kwh për lëndët djegëse të lëngëta e të ngurta; m</w:t>
      </w:r>
      <w:r w:rsidRPr="00AC2E9A">
        <w:rPr>
          <w:vertAlign w:val="superscript"/>
          <w:lang w:val="sq-AL"/>
        </w:rPr>
        <w:t>3</w:t>
      </w:r>
      <w:r w:rsidRPr="00AC2E9A">
        <w:rPr>
          <w:lang w:val="sq-AL"/>
        </w:rPr>
        <w:t xml:space="preserve"> N/kwh për lëndët djegëse të gazta);</w:t>
      </w:r>
    </w:p>
    <w:p w:rsidR="009F2482" w:rsidRPr="00AC2E9A" w:rsidRDefault="009F2482" w:rsidP="009F2482">
      <w:pPr>
        <w:pStyle w:val="Paragrafi"/>
        <w:rPr>
          <w:lang w:val="sq-AL"/>
        </w:rPr>
      </w:pPr>
      <w:r w:rsidRPr="00AC2E9A">
        <w:rPr>
          <w:lang w:val="sq-AL"/>
        </w:rPr>
        <w:t>ç) Td, taksa/tarifa doganore sipas DAV-it përkatës.</w:t>
      </w:r>
    </w:p>
    <w:p w:rsidR="009F2482" w:rsidRPr="00AC2E9A" w:rsidRDefault="009F2482" w:rsidP="009F2482">
      <w:pPr>
        <w:pStyle w:val="Paragrafi"/>
        <w:rPr>
          <w:lang w:val="sq-AL"/>
        </w:rPr>
      </w:pPr>
      <w:r w:rsidRPr="00AC2E9A">
        <w:rPr>
          <w:lang w:val="sq-AL"/>
        </w:rPr>
        <w:t>Normativa elektrike (Nt = konsumi specifik) për teknologji dhe lëndë djegëse të ndryshme, që si rregull, i jepen në dokumentacionin teknik, për çdo rast konkret, llogaritet duke përdorur formulën:</w:t>
      </w:r>
    </w:p>
    <w:p w:rsidR="009F2482" w:rsidRPr="00AC2E9A" w:rsidRDefault="009F2482" w:rsidP="009F2482">
      <w:pPr>
        <w:pStyle w:val="Paragrafi"/>
        <w:rPr>
          <w:lang w:val="sq-AL"/>
        </w:rPr>
      </w:pPr>
      <w:r w:rsidRPr="00AC2E9A">
        <w:rPr>
          <w:lang w:val="sq-AL"/>
        </w:rPr>
        <w:t>Nt = 360 000/(</w:t>
      </w:r>
      <w:r w:rsidRPr="00AC2E9A">
        <w:rPr>
          <w:lang w:val="sq-AL"/>
        </w:rPr>
        <w:sym w:font="Symbol" w:char="F068"/>
      </w:r>
      <w:r w:rsidRPr="00AC2E9A">
        <w:rPr>
          <w:lang w:val="sq-AL"/>
        </w:rPr>
        <w:t xml:space="preserve"> * Q)</w:t>
      </w:r>
    </w:p>
    <w:p w:rsidR="009F2482" w:rsidRPr="00AC2E9A" w:rsidRDefault="009F2482" w:rsidP="009F2482">
      <w:pPr>
        <w:pStyle w:val="Paragrafi"/>
        <w:rPr>
          <w:lang w:val="sq-AL"/>
        </w:rPr>
      </w:pPr>
      <w:r w:rsidRPr="00AC2E9A">
        <w:rPr>
          <w:lang w:val="sq-AL"/>
        </w:rPr>
        <w:t xml:space="preserve">Ku: </w:t>
      </w:r>
    </w:p>
    <w:p w:rsidR="009F2482" w:rsidRPr="00AC2E9A" w:rsidRDefault="009F2482" w:rsidP="009F2482">
      <w:pPr>
        <w:pStyle w:val="Paragrafi"/>
        <w:rPr>
          <w:lang w:val="sq-AL"/>
        </w:rPr>
      </w:pPr>
      <w:r w:rsidRPr="00AC2E9A">
        <w:rPr>
          <w:lang w:val="sq-AL"/>
        </w:rPr>
        <w:sym w:font="Symbol" w:char="F068"/>
      </w:r>
      <w:r w:rsidRPr="00AC2E9A">
        <w:rPr>
          <w:lang w:val="sq-AL"/>
        </w:rPr>
        <w:t xml:space="preserve"> - rendimenti i përdorimit teknik të impiantit gjenerues (sipas katalogut) (%).</w:t>
      </w:r>
    </w:p>
    <w:p w:rsidR="009F2482" w:rsidRPr="00AC2E9A" w:rsidRDefault="009F2482" w:rsidP="009F2482">
      <w:pPr>
        <w:pStyle w:val="Paragrafi"/>
        <w:rPr>
          <w:lang w:val="sq-AL"/>
        </w:rPr>
      </w:pPr>
      <w:r w:rsidRPr="00AC2E9A">
        <w:rPr>
          <w:lang w:val="sq-AL"/>
        </w:rPr>
        <w:t>Q – nxehtësia e djegies (fuqia kalorifike) e lëndës djegëse (kj/Nm</w:t>
      </w:r>
      <w:r w:rsidRPr="00AC2E9A">
        <w:rPr>
          <w:vertAlign w:val="superscript"/>
          <w:lang w:val="sq-AL"/>
        </w:rPr>
        <w:t>3</w:t>
      </w:r>
      <w:r w:rsidRPr="00AC2E9A">
        <w:rPr>
          <w:lang w:val="sq-AL"/>
        </w:rPr>
        <w:t>; kj/kg).</w:t>
      </w:r>
    </w:p>
    <w:p w:rsidR="009F2482" w:rsidRPr="00AC2E9A" w:rsidRDefault="009F2482" w:rsidP="009F2482">
      <w:pPr>
        <w:pStyle w:val="Paragrafi"/>
        <w:rPr>
          <w:lang w:val="sq-AL"/>
        </w:rPr>
      </w:pPr>
      <w:r w:rsidRPr="00AC2E9A">
        <w:rPr>
          <w:lang w:val="sq-AL"/>
        </w:rPr>
        <w:t>Zbatimi praktik i formulës, e cila mund të merret si referim për disa nga lëndët djegëse më të përdorshme jepet në tabelën e mëposhtme.</w:t>
      </w:r>
    </w:p>
    <w:p w:rsidR="009F2482" w:rsidRDefault="009F2482" w:rsidP="009F2482">
      <w:pPr>
        <w:pStyle w:val="Paragrafi"/>
        <w:rPr>
          <w:lang w:val="sq-AL"/>
        </w:rPr>
      </w:pPr>
      <w:r>
        <w:rPr>
          <w:lang w:val="sq-AL"/>
        </w:rPr>
        <w:t>Tabela.</w:t>
      </w:r>
      <w:r w:rsidRPr="00AC2E9A">
        <w:rPr>
          <w:lang w:val="sq-AL"/>
        </w:rPr>
        <w:t xml:space="preserve"> Vlerat e pranuara si normativa teknike (Nt) për konsum specifik të lëndëve djegëse kryesore, që përdoren në objektet e gjenerimit të energjisë elektrike.</w:t>
      </w:r>
    </w:p>
    <w:p w:rsidR="009F2482" w:rsidRDefault="009F2482" w:rsidP="009F2482">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9F2482" w:rsidRPr="00AC2E9A" w:rsidTr="00E641BA">
        <w:tc>
          <w:tcPr>
            <w:tcW w:w="833" w:type="pct"/>
            <w:vAlign w:val="center"/>
          </w:tcPr>
          <w:p w:rsidR="009F2482" w:rsidRPr="00AC2E9A" w:rsidRDefault="009F2482" w:rsidP="00E641BA">
            <w:pPr>
              <w:pStyle w:val="Paragrafi"/>
              <w:ind w:firstLine="0"/>
              <w:jc w:val="center"/>
              <w:rPr>
                <w:b/>
                <w:sz w:val="18"/>
                <w:szCs w:val="18"/>
                <w:lang w:val="sq-AL"/>
              </w:rPr>
            </w:pPr>
            <w:r w:rsidRPr="00AC2E9A">
              <w:rPr>
                <w:b/>
                <w:sz w:val="18"/>
                <w:szCs w:val="18"/>
                <w:lang w:val="sq-AL"/>
              </w:rPr>
              <w:t>Lënda djegëse/tipi marka</w:t>
            </w:r>
          </w:p>
        </w:tc>
        <w:tc>
          <w:tcPr>
            <w:tcW w:w="833" w:type="pct"/>
            <w:vAlign w:val="center"/>
          </w:tcPr>
          <w:p w:rsidR="009F2482" w:rsidRPr="00AC2E9A" w:rsidRDefault="009F2482" w:rsidP="00E641BA">
            <w:pPr>
              <w:pStyle w:val="Paragrafi"/>
              <w:ind w:firstLine="0"/>
              <w:jc w:val="center"/>
              <w:rPr>
                <w:b/>
                <w:sz w:val="18"/>
                <w:szCs w:val="18"/>
                <w:lang w:val="sq-AL"/>
              </w:rPr>
            </w:pPr>
            <w:r w:rsidRPr="00AC2E9A">
              <w:rPr>
                <w:b/>
                <w:sz w:val="18"/>
                <w:szCs w:val="18"/>
                <w:lang w:val="sq-AL"/>
              </w:rPr>
              <w:t>Nxehtësia e djegies Q</w:t>
            </w:r>
          </w:p>
        </w:tc>
        <w:tc>
          <w:tcPr>
            <w:tcW w:w="833" w:type="pct"/>
            <w:vAlign w:val="center"/>
          </w:tcPr>
          <w:p w:rsidR="009F2482" w:rsidRPr="00AC2E9A" w:rsidRDefault="009F2482" w:rsidP="00E641BA">
            <w:pPr>
              <w:pStyle w:val="Paragrafi"/>
              <w:ind w:firstLine="0"/>
              <w:jc w:val="center"/>
              <w:rPr>
                <w:b/>
                <w:sz w:val="18"/>
                <w:szCs w:val="18"/>
                <w:lang w:val="sq-AL"/>
              </w:rPr>
            </w:pPr>
            <w:r w:rsidRPr="00AC2E9A">
              <w:rPr>
                <w:b/>
                <w:sz w:val="18"/>
                <w:szCs w:val="18"/>
                <w:lang w:val="sq-AL"/>
              </w:rPr>
              <w:t>Motor diezel (dm)</w:t>
            </w:r>
          </w:p>
        </w:tc>
        <w:tc>
          <w:tcPr>
            <w:tcW w:w="833" w:type="pct"/>
            <w:vAlign w:val="center"/>
          </w:tcPr>
          <w:p w:rsidR="009F2482" w:rsidRPr="00AC2E9A" w:rsidRDefault="009F2482" w:rsidP="00E641BA">
            <w:pPr>
              <w:pStyle w:val="Paragrafi"/>
              <w:ind w:firstLine="0"/>
              <w:jc w:val="center"/>
              <w:rPr>
                <w:b/>
                <w:sz w:val="18"/>
                <w:szCs w:val="18"/>
                <w:lang w:val="sq-AL"/>
              </w:rPr>
            </w:pPr>
            <w:r w:rsidRPr="00AC2E9A">
              <w:rPr>
                <w:b/>
                <w:sz w:val="18"/>
                <w:szCs w:val="18"/>
                <w:lang w:val="sq-AL"/>
              </w:rPr>
              <w:t>Turbinë gazi (gt)</w:t>
            </w:r>
          </w:p>
        </w:tc>
        <w:tc>
          <w:tcPr>
            <w:tcW w:w="833" w:type="pct"/>
            <w:vAlign w:val="center"/>
          </w:tcPr>
          <w:p w:rsidR="009F2482" w:rsidRPr="00AC2E9A" w:rsidRDefault="009F2482" w:rsidP="00E641BA">
            <w:pPr>
              <w:pStyle w:val="Paragrafi"/>
              <w:ind w:firstLine="0"/>
              <w:jc w:val="center"/>
              <w:rPr>
                <w:b/>
                <w:sz w:val="18"/>
                <w:szCs w:val="18"/>
                <w:lang w:val="sq-AL"/>
              </w:rPr>
            </w:pPr>
            <w:r w:rsidRPr="00AC2E9A">
              <w:rPr>
                <w:b/>
                <w:sz w:val="18"/>
                <w:szCs w:val="18"/>
                <w:lang w:val="sq-AL"/>
              </w:rPr>
              <w:t>Turbinë avulli (st)</w:t>
            </w:r>
          </w:p>
        </w:tc>
        <w:tc>
          <w:tcPr>
            <w:tcW w:w="833" w:type="pct"/>
            <w:vAlign w:val="center"/>
          </w:tcPr>
          <w:p w:rsidR="009F2482" w:rsidRPr="00AC2E9A" w:rsidRDefault="009F2482" w:rsidP="00E641BA">
            <w:pPr>
              <w:pStyle w:val="Paragrafi"/>
              <w:ind w:firstLine="0"/>
              <w:jc w:val="center"/>
              <w:rPr>
                <w:b/>
                <w:sz w:val="18"/>
                <w:szCs w:val="18"/>
                <w:lang w:val="sq-AL"/>
              </w:rPr>
            </w:pPr>
            <w:r w:rsidRPr="00AC2E9A">
              <w:rPr>
                <w:b/>
                <w:sz w:val="18"/>
                <w:szCs w:val="18"/>
                <w:lang w:val="sq-AL"/>
              </w:rPr>
              <w:t>Cikël i kombinuar (ccgt)</w:t>
            </w:r>
          </w:p>
        </w:tc>
      </w:tr>
      <w:tr w:rsidR="009F2482" w:rsidRPr="00AC2E9A" w:rsidTr="00E641BA">
        <w:tc>
          <w:tcPr>
            <w:tcW w:w="833" w:type="pct"/>
          </w:tcPr>
          <w:p w:rsidR="009F2482" w:rsidRPr="00AC2E9A" w:rsidRDefault="009F2482" w:rsidP="00E641BA">
            <w:pPr>
              <w:pStyle w:val="Paragrafi"/>
              <w:ind w:firstLine="0"/>
              <w:rPr>
                <w:sz w:val="18"/>
                <w:szCs w:val="18"/>
                <w:lang w:val="sq-AL"/>
              </w:rPr>
            </w:pPr>
            <w:r w:rsidRPr="00AC2E9A">
              <w:rPr>
                <w:sz w:val="18"/>
                <w:szCs w:val="18"/>
                <w:lang w:val="sq-AL"/>
              </w:rPr>
              <w:t>Gaz natyror</w:t>
            </w:r>
          </w:p>
          <w:p w:rsidR="009F2482" w:rsidRPr="00AC2E9A" w:rsidRDefault="009F2482" w:rsidP="00E641BA">
            <w:pPr>
              <w:pStyle w:val="Paragrafi"/>
              <w:ind w:firstLine="0"/>
              <w:rPr>
                <w:sz w:val="18"/>
                <w:szCs w:val="18"/>
                <w:lang w:val="sq-AL"/>
              </w:rPr>
            </w:pPr>
            <w:r w:rsidRPr="00AC2E9A">
              <w:rPr>
                <w:sz w:val="18"/>
                <w:szCs w:val="18"/>
                <w:lang w:val="sq-AL"/>
              </w:rPr>
              <w:t>Natyral gas</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40186</w:t>
            </w:r>
          </w:p>
          <w:p w:rsidR="009F2482" w:rsidRPr="00AC2E9A" w:rsidRDefault="009F2482" w:rsidP="00E641BA">
            <w:pPr>
              <w:pStyle w:val="Paragrafi"/>
              <w:ind w:firstLine="0"/>
              <w:rPr>
                <w:sz w:val="18"/>
                <w:szCs w:val="18"/>
                <w:lang w:val="sq-AL"/>
              </w:rPr>
            </w:pPr>
            <w:r w:rsidRPr="00AC2E9A">
              <w:rPr>
                <w:sz w:val="18"/>
                <w:szCs w:val="18"/>
                <w:lang w:val="sq-AL"/>
              </w:rPr>
              <w:t>kj/m</w:t>
            </w:r>
            <w:r w:rsidRPr="00AC2E9A">
              <w:rPr>
                <w:sz w:val="18"/>
                <w:szCs w:val="18"/>
                <w:vertAlign w:val="superscript"/>
                <w:lang w:val="sq-AL"/>
              </w:rPr>
              <w:t>3</w:t>
            </w:r>
            <w:r w:rsidRPr="00AC2E9A">
              <w:rPr>
                <w:sz w:val="18"/>
                <w:szCs w:val="18"/>
                <w:lang w:val="sq-AL"/>
              </w:rPr>
              <w:t>n</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0.215 m</w:t>
            </w:r>
            <w:r w:rsidRPr="00AC2E9A">
              <w:rPr>
                <w:sz w:val="18"/>
                <w:szCs w:val="18"/>
                <w:vertAlign w:val="superscript"/>
                <w:lang w:val="sq-AL"/>
              </w:rPr>
              <w:t>3</w:t>
            </w:r>
          </w:p>
          <w:p w:rsidR="009F2482" w:rsidRPr="00AC2E9A" w:rsidRDefault="009F2482" w:rsidP="00E641BA">
            <w:pPr>
              <w:pStyle w:val="Paragrafi"/>
              <w:ind w:firstLine="0"/>
              <w:rPr>
                <w:sz w:val="18"/>
                <w:szCs w:val="18"/>
                <w:lang w:val="sq-AL"/>
              </w:rPr>
            </w:pPr>
            <w:r w:rsidRPr="00AC2E9A">
              <w:rPr>
                <w:sz w:val="18"/>
                <w:szCs w:val="18"/>
                <w:lang w:val="sq-AL"/>
              </w:rPr>
              <w:t>N.kwh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0.307</w:t>
            </w:r>
          </w:p>
          <w:p w:rsidR="009F2482" w:rsidRPr="00AC2E9A" w:rsidRDefault="009F2482" w:rsidP="00E641BA">
            <w:pPr>
              <w:pStyle w:val="Paragrafi"/>
              <w:ind w:firstLine="0"/>
              <w:rPr>
                <w:sz w:val="18"/>
                <w:szCs w:val="18"/>
                <w:lang w:val="sq-AL"/>
              </w:rPr>
            </w:pPr>
            <w:r w:rsidRPr="00AC2E9A">
              <w:rPr>
                <w:sz w:val="18"/>
                <w:szCs w:val="18"/>
                <w:lang w:val="sq-AL"/>
              </w:rPr>
              <w:t>m</w:t>
            </w:r>
            <w:r w:rsidRPr="00AC2E9A">
              <w:rPr>
                <w:sz w:val="18"/>
                <w:szCs w:val="18"/>
                <w:vertAlign w:val="superscript"/>
                <w:lang w:val="sq-AL"/>
              </w:rPr>
              <w:t>3</w:t>
            </w:r>
            <w:r w:rsidRPr="00AC2E9A">
              <w:rPr>
                <w:sz w:val="18"/>
                <w:szCs w:val="18"/>
                <w:lang w:val="sq-AL"/>
              </w:rPr>
              <w:t>n/kwh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0.246</w:t>
            </w:r>
          </w:p>
          <w:p w:rsidR="009F2482" w:rsidRPr="00AC2E9A" w:rsidRDefault="009F2482" w:rsidP="00E641BA">
            <w:pPr>
              <w:pStyle w:val="Paragrafi"/>
              <w:ind w:firstLine="0"/>
              <w:rPr>
                <w:sz w:val="18"/>
                <w:szCs w:val="18"/>
                <w:lang w:val="sq-AL"/>
              </w:rPr>
            </w:pPr>
            <w:r w:rsidRPr="00AC2E9A">
              <w:rPr>
                <w:sz w:val="18"/>
                <w:szCs w:val="18"/>
                <w:lang w:val="sq-AL"/>
              </w:rPr>
              <w:t>m</w:t>
            </w:r>
            <w:r w:rsidRPr="00AC2E9A">
              <w:rPr>
                <w:sz w:val="18"/>
                <w:szCs w:val="18"/>
                <w:vertAlign w:val="superscript"/>
                <w:lang w:val="sq-AL"/>
              </w:rPr>
              <w:t>3</w:t>
            </w:r>
            <w:r w:rsidRPr="00AC2E9A">
              <w:rPr>
                <w:sz w:val="18"/>
                <w:szCs w:val="18"/>
                <w:lang w:val="sq-AL"/>
              </w:rPr>
              <w:t>n/kwh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0.165 m</w:t>
            </w:r>
            <w:r w:rsidRPr="00AC2E9A">
              <w:rPr>
                <w:sz w:val="18"/>
                <w:szCs w:val="18"/>
                <w:vertAlign w:val="superscript"/>
                <w:lang w:val="sq-AL"/>
              </w:rPr>
              <w:t>3</w:t>
            </w:r>
          </w:p>
          <w:p w:rsidR="009F2482" w:rsidRPr="00AC2E9A" w:rsidRDefault="009F2482" w:rsidP="00E641BA">
            <w:pPr>
              <w:pStyle w:val="Paragrafi"/>
              <w:ind w:firstLine="0"/>
              <w:rPr>
                <w:sz w:val="18"/>
                <w:szCs w:val="18"/>
                <w:lang w:val="sq-AL"/>
              </w:rPr>
            </w:pPr>
            <w:r w:rsidRPr="00AC2E9A">
              <w:rPr>
                <w:sz w:val="18"/>
                <w:szCs w:val="18"/>
                <w:lang w:val="sq-AL"/>
              </w:rPr>
              <w:t>N/kwh</w:t>
            </w:r>
          </w:p>
        </w:tc>
      </w:tr>
      <w:tr w:rsidR="009F2482" w:rsidRPr="00AC2E9A" w:rsidTr="00E641BA">
        <w:tc>
          <w:tcPr>
            <w:tcW w:w="833" w:type="pct"/>
          </w:tcPr>
          <w:p w:rsidR="009F2482" w:rsidRPr="00AC2E9A" w:rsidRDefault="009F2482" w:rsidP="00E641BA">
            <w:pPr>
              <w:pStyle w:val="Paragrafi"/>
              <w:ind w:firstLine="0"/>
              <w:rPr>
                <w:sz w:val="18"/>
                <w:szCs w:val="18"/>
                <w:lang w:val="sq-AL"/>
              </w:rPr>
            </w:pPr>
            <w:r w:rsidRPr="00AC2E9A">
              <w:rPr>
                <w:sz w:val="18"/>
                <w:szCs w:val="18"/>
                <w:lang w:val="sq-AL"/>
              </w:rPr>
              <w:t>Gas oil</w:t>
            </w:r>
          </w:p>
          <w:p w:rsidR="009F2482" w:rsidRPr="00AC2E9A" w:rsidRDefault="009F2482" w:rsidP="00E641BA">
            <w:pPr>
              <w:pStyle w:val="Paragrafi"/>
              <w:ind w:firstLine="0"/>
              <w:rPr>
                <w:sz w:val="18"/>
                <w:szCs w:val="18"/>
                <w:lang w:val="sq-AL"/>
              </w:rPr>
            </w:pPr>
            <w:r w:rsidRPr="00AC2E9A">
              <w:rPr>
                <w:sz w:val="18"/>
                <w:szCs w:val="18"/>
                <w:lang w:val="sq-AL"/>
              </w:rPr>
              <w:t>Distilat oil</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41860</w:t>
            </w:r>
          </w:p>
          <w:p w:rsidR="009F2482" w:rsidRPr="00AC2E9A" w:rsidRDefault="009F2482" w:rsidP="00E641BA">
            <w:pPr>
              <w:pStyle w:val="Paragrafi"/>
              <w:ind w:firstLine="0"/>
              <w:rPr>
                <w:sz w:val="18"/>
                <w:szCs w:val="18"/>
                <w:lang w:val="sq-AL"/>
              </w:rPr>
            </w:pPr>
            <w:r w:rsidRPr="00AC2E9A">
              <w:rPr>
                <w:sz w:val="18"/>
                <w:szCs w:val="18"/>
                <w:lang w:val="sq-AL"/>
              </w:rPr>
              <w:t>kj/kg</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0.205</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0.307</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0.253</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0.179</w:t>
            </w:r>
          </w:p>
          <w:p w:rsidR="009F2482" w:rsidRPr="00AC2E9A" w:rsidRDefault="009F2482" w:rsidP="00E641BA">
            <w:pPr>
              <w:pStyle w:val="Paragrafi"/>
              <w:ind w:firstLine="0"/>
              <w:rPr>
                <w:sz w:val="18"/>
                <w:szCs w:val="18"/>
                <w:lang w:val="sq-AL"/>
              </w:rPr>
            </w:pPr>
            <w:r w:rsidRPr="00AC2E9A">
              <w:rPr>
                <w:sz w:val="18"/>
                <w:szCs w:val="18"/>
                <w:lang w:val="sq-AL"/>
              </w:rPr>
              <w:t>kg/kwh</w:t>
            </w:r>
          </w:p>
        </w:tc>
      </w:tr>
      <w:tr w:rsidR="009F2482" w:rsidRPr="00AC2E9A" w:rsidTr="00E641BA">
        <w:tc>
          <w:tcPr>
            <w:tcW w:w="833" w:type="pct"/>
          </w:tcPr>
          <w:p w:rsidR="009F2482" w:rsidRPr="00AC2E9A" w:rsidRDefault="009F2482" w:rsidP="00E641BA">
            <w:pPr>
              <w:pStyle w:val="Paragrafi"/>
              <w:ind w:firstLine="0"/>
              <w:rPr>
                <w:sz w:val="18"/>
                <w:szCs w:val="18"/>
                <w:lang w:val="sq-AL"/>
              </w:rPr>
            </w:pPr>
            <w:r w:rsidRPr="00AC2E9A">
              <w:rPr>
                <w:sz w:val="18"/>
                <w:szCs w:val="18"/>
                <w:lang w:val="sq-AL"/>
              </w:rPr>
              <w:t>Solar</w:t>
            </w:r>
          </w:p>
          <w:p w:rsidR="009F2482" w:rsidRPr="00AC2E9A" w:rsidRDefault="009F2482" w:rsidP="00E641BA">
            <w:pPr>
              <w:pStyle w:val="Paragrafi"/>
              <w:ind w:firstLine="0"/>
              <w:rPr>
                <w:sz w:val="18"/>
                <w:szCs w:val="18"/>
                <w:lang w:val="sq-AL"/>
              </w:rPr>
            </w:pPr>
            <w:r w:rsidRPr="00AC2E9A">
              <w:rPr>
                <w:sz w:val="18"/>
                <w:szCs w:val="18"/>
                <w:lang w:val="sq-AL"/>
              </w:rPr>
              <w:t>Fuel oil</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41000</w:t>
            </w:r>
          </w:p>
          <w:p w:rsidR="009F2482" w:rsidRPr="00AC2E9A" w:rsidRDefault="009F2482" w:rsidP="00E641BA">
            <w:pPr>
              <w:pStyle w:val="Paragrafi"/>
              <w:ind w:firstLine="0"/>
              <w:rPr>
                <w:sz w:val="18"/>
                <w:szCs w:val="18"/>
                <w:lang w:val="sq-AL"/>
              </w:rPr>
            </w:pPr>
            <w:r w:rsidRPr="00AC2E9A">
              <w:rPr>
                <w:sz w:val="18"/>
                <w:szCs w:val="18"/>
                <w:lang w:val="sq-AL"/>
              </w:rPr>
              <w:t>kj/kg</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0.214</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0.325</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0.266</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0.187</w:t>
            </w:r>
          </w:p>
          <w:p w:rsidR="009F2482" w:rsidRPr="00AC2E9A" w:rsidRDefault="009F2482" w:rsidP="00E641BA">
            <w:pPr>
              <w:pStyle w:val="Paragrafi"/>
              <w:ind w:firstLine="0"/>
              <w:rPr>
                <w:sz w:val="18"/>
                <w:szCs w:val="18"/>
                <w:lang w:val="sq-AL"/>
              </w:rPr>
            </w:pPr>
            <w:r w:rsidRPr="00AC2E9A">
              <w:rPr>
                <w:sz w:val="18"/>
                <w:szCs w:val="18"/>
                <w:lang w:val="sq-AL"/>
              </w:rPr>
              <w:t>kg/kwh</w:t>
            </w:r>
          </w:p>
        </w:tc>
      </w:tr>
      <w:tr w:rsidR="009F2482" w:rsidRPr="00AC2E9A" w:rsidTr="00E641BA">
        <w:tc>
          <w:tcPr>
            <w:tcW w:w="833" w:type="pct"/>
          </w:tcPr>
          <w:p w:rsidR="009F2482" w:rsidRPr="00AC2E9A" w:rsidRDefault="009F2482" w:rsidP="00E641BA">
            <w:pPr>
              <w:pStyle w:val="Paragrafi"/>
              <w:ind w:firstLine="0"/>
              <w:rPr>
                <w:sz w:val="18"/>
                <w:szCs w:val="18"/>
                <w:lang w:val="sq-AL"/>
              </w:rPr>
            </w:pPr>
            <w:r w:rsidRPr="00AC2E9A">
              <w:rPr>
                <w:sz w:val="18"/>
                <w:szCs w:val="18"/>
                <w:lang w:val="sq-AL"/>
              </w:rPr>
              <w:t>Mazut</w:t>
            </w:r>
          </w:p>
          <w:p w:rsidR="009F2482" w:rsidRPr="00AC2E9A" w:rsidRDefault="009F2482" w:rsidP="00E641BA">
            <w:pPr>
              <w:pStyle w:val="Paragrafi"/>
              <w:ind w:firstLine="0"/>
              <w:rPr>
                <w:sz w:val="18"/>
                <w:szCs w:val="18"/>
                <w:lang w:val="sq-AL"/>
              </w:rPr>
            </w:pPr>
            <w:r w:rsidRPr="00AC2E9A">
              <w:rPr>
                <w:sz w:val="18"/>
                <w:szCs w:val="18"/>
                <w:lang w:val="sq-AL"/>
              </w:rPr>
              <w:t>Heavyfuel oil</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40000</w:t>
            </w:r>
          </w:p>
          <w:p w:rsidR="009F2482" w:rsidRPr="00AC2E9A" w:rsidRDefault="009F2482" w:rsidP="00E641BA">
            <w:pPr>
              <w:pStyle w:val="Paragrafi"/>
              <w:ind w:firstLine="0"/>
              <w:rPr>
                <w:sz w:val="18"/>
                <w:szCs w:val="18"/>
                <w:lang w:val="sq-AL"/>
              </w:rPr>
            </w:pPr>
            <w:r w:rsidRPr="00AC2E9A">
              <w:rPr>
                <w:sz w:val="18"/>
                <w:szCs w:val="18"/>
                <w:lang w:val="sq-AL"/>
              </w:rPr>
              <w:t>kj/kg</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0.225</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rekomandohet</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0.273</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rekomandohet të</w:t>
            </w:r>
            <w:r>
              <w:rPr>
                <w:sz w:val="18"/>
                <w:szCs w:val="18"/>
                <w:lang w:val="sq-AL"/>
              </w:rPr>
              <w:t xml:space="preserve"> pë</w:t>
            </w:r>
            <w:r w:rsidRPr="00AC2E9A">
              <w:rPr>
                <w:sz w:val="18"/>
                <w:szCs w:val="18"/>
                <w:lang w:val="sq-AL"/>
              </w:rPr>
              <w:t>rdoret</w:t>
            </w:r>
          </w:p>
        </w:tc>
      </w:tr>
      <w:tr w:rsidR="009F2482" w:rsidRPr="00AC2E9A" w:rsidTr="00E641BA">
        <w:tc>
          <w:tcPr>
            <w:tcW w:w="833" w:type="pct"/>
          </w:tcPr>
          <w:p w:rsidR="009F2482" w:rsidRPr="00AC2E9A" w:rsidRDefault="009F2482" w:rsidP="00E641BA">
            <w:pPr>
              <w:pStyle w:val="Paragrafi"/>
              <w:ind w:firstLine="0"/>
              <w:rPr>
                <w:sz w:val="18"/>
                <w:szCs w:val="18"/>
                <w:lang w:val="sq-AL"/>
              </w:rPr>
            </w:pPr>
            <w:r w:rsidRPr="00AC2E9A">
              <w:rPr>
                <w:sz w:val="18"/>
                <w:szCs w:val="18"/>
                <w:lang w:val="sq-AL"/>
              </w:rPr>
              <w:lastRenderedPageBreak/>
              <w:t>Qymyr guri</w:t>
            </w:r>
          </w:p>
          <w:p w:rsidR="009F2482" w:rsidRPr="00AC2E9A" w:rsidRDefault="009F2482" w:rsidP="00E641BA">
            <w:pPr>
              <w:pStyle w:val="Paragrafi"/>
              <w:ind w:firstLine="0"/>
              <w:rPr>
                <w:sz w:val="18"/>
                <w:szCs w:val="18"/>
                <w:lang w:val="sq-AL"/>
              </w:rPr>
            </w:pPr>
            <w:r w:rsidRPr="00AC2E9A">
              <w:rPr>
                <w:sz w:val="18"/>
                <w:szCs w:val="18"/>
                <w:lang w:val="sq-AL"/>
              </w:rPr>
              <w:t>Hard coal</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29300</w:t>
            </w:r>
          </w:p>
          <w:p w:rsidR="009F2482" w:rsidRPr="00AC2E9A" w:rsidRDefault="009F2482" w:rsidP="00E641BA">
            <w:pPr>
              <w:pStyle w:val="Paragrafi"/>
              <w:ind w:firstLine="0"/>
              <w:rPr>
                <w:sz w:val="18"/>
                <w:szCs w:val="18"/>
                <w:lang w:val="sq-AL"/>
              </w:rPr>
            </w:pPr>
            <w:r w:rsidRPr="00AC2E9A">
              <w:rPr>
                <w:sz w:val="18"/>
                <w:szCs w:val="18"/>
                <w:lang w:val="sq-AL"/>
              </w:rPr>
              <w:t>kj/kg</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përdoret direkt</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përdoret direkt</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0.384</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përdoret direkt</w:t>
            </w:r>
          </w:p>
        </w:tc>
      </w:tr>
      <w:tr w:rsidR="009F2482" w:rsidRPr="00AC2E9A" w:rsidTr="00E641BA">
        <w:tc>
          <w:tcPr>
            <w:tcW w:w="833" w:type="pct"/>
          </w:tcPr>
          <w:p w:rsidR="009F2482" w:rsidRPr="00AC2E9A" w:rsidRDefault="009F2482" w:rsidP="00E641BA">
            <w:pPr>
              <w:pStyle w:val="Paragrafi"/>
              <w:ind w:firstLine="0"/>
              <w:rPr>
                <w:sz w:val="18"/>
                <w:szCs w:val="18"/>
                <w:lang w:val="sq-AL"/>
              </w:rPr>
            </w:pPr>
            <w:r w:rsidRPr="00AC2E9A">
              <w:rPr>
                <w:sz w:val="18"/>
                <w:szCs w:val="18"/>
                <w:lang w:val="sq-AL"/>
              </w:rPr>
              <w:t>Qymyr linjit</w:t>
            </w:r>
          </w:p>
          <w:p w:rsidR="009F2482" w:rsidRPr="00AC2E9A" w:rsidRDefault="009F2482" w:rsidP="00E641BA">
            <w:pPr>
              <w:pStyle w:val="Paragrafi"/>
              <w:ind w:firstLine="0"/>
              <w:rPr>
                <w:sz w:val="18"/>
                <w:szCs w:val="18"/>
                <w:lang w:val="sq-AL"/>
              </w:rPr>
            </w:pPr>
            <w:r w:rsidRPr="00AC2E9A">
              <w:rPr>
                <w:sz w:val="18"/>
                <w:szCs w:val="18"/>
                <w:lang w:val="sq-AL"/>
              </w:rPr>
              <w:t>Lignite coal</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15070</w:t>
            </w:r>
          </w:p>
          <w:p w:rsidR="009F2482" w:rsidRPr="00AC2E9A" w:rsidRDefault="009F2482" w:rsidP="00E641BA">
            <w:pPr>
              <w:pStyle w:val="Paragrafi"/>
              <w:ind w:firstLine="0"/>
              <w:rPr>
                <w:sz w:val="18"/>
                <w:szCs w:val="18"/>
                <w:lang w:val="sq-AL"/>
              </w:rPr>
            </w:pPr>
            <w:r w:rsidRPr="00AC2E9A">
              <w:rPr>
                <w:sz w:val="18"/>
                <w:szCs w:val="18"/>
                <w:lang w:val="sq-AL"/>
              </w:rPr>
              <w:t>kj/kg</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përdoret direkt</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përdoret direkt</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0.771</w:t>
            </w:r>
          </w:p>
          <w:p w:rsidR="009F2482" w:rsidRPr="00AC2E9A" w:rsidRDefault="009F2482" w:rsidP="00E641BA">
            <w:pPr>
              <w:pStyle w:val="Paragrafi"/>
              <w:ind w:firstLine="0"/>
              <w:rPr>
                <w:sz w:val="18"/>
                <w:szCs w:val="18"/>
                <w:lang w:val="sq-AL"/>
              </w:rPr>
            </w:pPr>
            <w:r w:rsidRPr="00AC2E9A">
              <w:rPr>
                <w:sz w:val="18"/>
                <w:szCs w:val="18"/>
                <w:lang w:val="sq-AL"/>
              </w:rPr>
              <w:t>kg/kwh</w:t>
            </w:r>
          </w:p>
        </w:tc>
        <w:tc>
          <w:tcPr>
            <w:tcW w:w="833" w:type="pct"/>
          </w:tcPr>
          <w:p w:rsidR="009F2482" w:rsidRPr="00AC2E9A" w:rsidRDefault="009F2482" w:rsidP="00E641BA">
            <w:pPr>
              <w:pStyle w:val="Paragrafi"/>
              <w:ind w:firstLine="0"/>
              <w:rPr>
                <w:sz w:val="18"/>
                <w:szCs w:val="18"/>
                <w:lang w:val="sq-AL"/>
              </w:rPr>
            </w:pPr>
            <w:r w:rsidRPr="00AC2E9A">
              <w:rPr>
                <w:sz w:val="18"/>
                <w:szCs w:val="18"/>
                <w:lang w:val="sq-AL"/>
              </w:rPr>
              <w:t>Nuk përdoret direkt</w:t>
            </w:r>
          </w:p>
        </w:tc>
      </w:tr>
    </w:tbl>
    <w:p w:rsidR="009F2482" w:rsidRPr="00AC2E9A" w:rsidRDefault="009F2482" w:rsidP="009F2482">
      <w:pPr>
        <w:pStyle w:val="Paragrafi"/>
        <w:rPr>
          <w:lang w:val="sq-AL"/>
        </w:rPr>
      </w:pPr>
    </w:p>
    <w:p w:rsidR="009F2482" w:rsidRPr="00AC2E9A" w:rsidRDefault="009F2482" w:rsidP="009F2482">
      <w:pPr>
        <w:pStyle w:val="Paragrafi"/>
        <w:rPr>
          <w:lang w:val="sq-AL"/>
        </w:rPr>
      </w:pPr>
      <w:r w:rsidRPr="00AC2E9A">
        <w:rPr>
          <w:lang w:val="sq-AL"/>
        </w:rPr>
        <w:t xml:space="preserve">6. Për zbatimin e këtij neni autoritetet kompetente zbatojnë </w:t>
      </w:r>
      <w:r w:rsidRPr="00AC2E9A">
        <w:rPr>
          <w:i/>
          <w:lang w:val="sq-AL"/>
        </w:rPr>
        <w:t>mutatis mutandis</w:t>
      </w:r>
      <w:r w:rsidRPr="00AC2E9A">
        <w:rPr>
          <w:lang w:val="sq-AL"/>
        </w:rPr>
        <w:t xml:space="preserve"> procedurën e parashikuar në dispozitat zbatuese të ligjit “Për akcizat në Republikën e Shqipërisë”, për rimbursimin e akcizës.”.</w:t>
      </w:r>
    </w:p>
    <w:p w:rsidR="009F2482" w:rsidRPr="00AC2E9A" w:rsidRDefault="009F2482" w:rsidP="009F2482">
      <w:pPr>
        <w:pStyle w:val="Paragrafi"/>
        <w:rPr>
          <w:lang w:val="sq-AL"/>
        </w:rPr>
      </w:pPr>
      <w:r w:rsidRPr="00AC2E9A">
        <w:rPr>
          <w:lang w:val="sq-AL"/>
        </w:rPr>
        <w:t>10) Ngarkohen Ministria e Financave dhe Drejtoria e Përgjithshme e Doganave për zbatimin e këtij vendimi.</w:t>
      </w:r>
    </w:p>
    <w:p w:rsidR="009F2482" w:rsidRPr="00AC2E9A" w:rsidRDefault="009F2482" w:rsidP="009F2482">
      <w:pPr>
        <w:pStyle w:val="Paragrafi"/>
        <w:rPr>
          <w:lang w:val="sq-AL"/>
        </w:rPr>
      </w:pPr>
      <w:r w:rsidRPr="00AC2E9A">
        <w:rPr>
          <w:lang w:val="sq-AL"/>
        </w:rPr>
        <w:t>11) Ky vendim hyn në fuqi menjëherë dhe botohet në Fletoren Zyrtare, me përjashtim të pikave 8 dhe 9 të këtij vendimi, të cilat hyjnë në fuqi më 1 tetor 2012.</w:t>
      </w:r>
    </w:p>
    <w:p w:rsidR="009F2482" w:rsidRPr="001813F0" w:rsidRDefault="009F2482" w:rsidP="009F2482">
      <w:pPr>
        <w:pStyle w:val="Paragrafi"/>
        <w:rPr>
          <w:sz w:val="18"/>
          <w:lang w:val="sq-AL"/>
        </w:rPr>
      </w:pPr>
    </w:p>
    <w:p w:rsidR="009F2482" w:rsidRPr="00AC2E9A" w:rsidRDefault="009F2482" w:rsidP="009F2482">
      <w:pPr>
        <w:pStyle w:val="Autoriteti"/>
        <w:rPr>
          <w:lang w:val="sq-AL"/>
        </w:rPr>
      </w:pPr>
      <w:r w:rsidRPr="00AC2E9A">
        <w:rPr>
          <w:lang w:val="sq-AL"/>
        </w:rPr>
        <w:t>KRYEMINISTRI</w:t>
      </w:r>
    </w:p>
    <w:p w:rsidR="009F2482" w:rsidRPr="00AC2E9A" w:rsidRDefault="009F2482" w:rsidP="009F2482">
      <w:pPr>
        <w:pStyle w:val="AutoritetiEmer"/>
        <w:tabs>
          <w:tab w:val="left" w:pos="1134"/>
        </w:tabs>
        <w:rPr>
          <w:lang w:val="sq-AL"/>
        </w:rPr>
      </w:pPr>
      <w:r w:rsidRPr="00AC2E9A">
        <w:rPr>
          <w:lang w:val="sq-AL"/>
        </w:rPr>
        <w:t>Sali Berisha</w:t>
      </w:r>
    </w:p>
    <w:sectPr w:rsidR="009F2482" w:rsidRPr="00AC2E9A" w:rsidSect="006330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FC9340B"/>
    <w:multiLevelType w:val="hybridMultilevel"/>
    <w:tmpl w:val="3A705B52"/>
    <w:lvl w:ilvl="0" w:tplc="0F28E12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831FC7"/>
    <w:multiLevelType w:val="hybridMultilevel"/>
    <w:tmpl w:val="9BC2CD30"/>
    <w:lvl w:ilvl="0" w:tplc="C8B0AF0A">
      <w:start w:val="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970FA2"/>
    <w:multiLevelType w:val="hybridMultilevel"/>
    <w:tmpl w:val="75B2AE82"/>
    <w:lvl w:ilvl="0" w:tplc="4A2C0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27D7140"/>
    <w:multiLevelType w:val="hybridMultilevel"/>
    <w:tmpl w:val="2B02654C"/>
    <w:lvl w:ilvl="0" w:tplc="CCAA373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0">
    <w:nsid w:val="1A7B06CD"/>
    <w:multiLevelType w:val="hybridMultilevel"/>
    <w:tmpl w:val="CDA6E056"/>
    <w:lvl w:ilvl="0" w:tplc="1D1A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6C66E5"/>
    <w:multiLevelType w:val="hybridMultilevel"/>
    <w:tmpl w:val="1D5475AC"/>
    <w:lvl w:ilvl="0" w:tplc="F10E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7B74353"/>
    <w:multiLevelType w:val="hybridMultilevel"/>
    <w:tmpl w:val="8E62ECC8"/>
    <w:lvl w:ilvl="0" w:tplc="EF289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C2391A"/>
    <w:multiLevelType w:val="hybridMultilevel"/>
    <w:tmpl w:val="6EA2A862"/>
    <w:lvl w:ilvl="0" w:tplc="969ED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8B78B1"/>
    <w:multiLevelType w:val="hybridMultilevel"/>
    <w:tmpl w:val="252EA72E"/>
    <w:lvl w:ilvl="0" w:tplc="046A8FE8">
      <w:start w:val="1"/>
      <w:numFmt w:val="decimal"/>
      <w:lvlText w:val="%1-"/>
      <w:lvlJc w:val="left"/>
      <w:pPr>
        <w:ind w:left="9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6B269B"/>
    <w:multiLevelType w:val="hybridMultilevel"/>
    <w:tmpl w:val="BB6CB71C"/>
    <w:lvl w:ilvl="0" w:tplc="1AE40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5A08AB"/>
    <w:multiLevelType w:val="hybridMultilevel"/>
    <w:tmpl w:val="CD502FEE"/>
    <w:lvl w:ilvl="0" w:tplc="E6CCCEB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20"/>
  </w:num>
  <w:num w:numId="4">
    <w:abstractNumId w:val="3"/>
  </w:num>
  <w:num w:numId="5">
    <w:abstractNumId w:val="21"/>
  </w:num>
  <w:num w:numId="6">
    <w:abstractNumId w:val="11"/>
  </w:num>
  <w:num w:numId="7">
    <w:abstractNumId w:val="13"/>
  </w:num>
  <w:num w:numId="8">
    <w:abstractNumId w:val="4"/>
  </w:num>
  <w:num w:numId="9">
    <w:abstractNumId w:val="1"/>
  </w:num>
  <w:num w:numId="10">
    <w:abstractNumId w:val="2"/>
  </w:num>
  <w:num w:numId="11">
    <w:abstractNumId w:val="17"/>
  </w:num>
  <w:num w:numId="12">
    <w:abstractNumId w:val="7"/>
  </w:num>
  <w:num w:numId="13">
    <w:abstractNumId w:val="19"/>
  </w:num>
  <w:num w:numId="14">
    <w:abstractNumId w:val="14"/>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2"/>
  </w:num>
  <w:num w:numId="19">
    <w:abstractNumId w:val="15"/>
  </w:num>
  <w:num w:numId="20">
    <w:abstractNumId w:val="10"/>
  </w:num>
  <w:num w:numId="21">
    <w:abstractNumId w:val="0"/>
  </w:num>
  <w:num w:numId="22">
    <w:abstractNumId w:val="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2482"/>
    <w:rsid w:val="00633081"/>
    <w:rsid w:val="009F2482"/>
    <w:rsid w:val="00A61AB7"/>
    <w:rsid w:val="00E64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8108CE6-391D-41B8-848E-B053C693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482"/>
    <w:rPr>
      <w:rFonts w:ascii="Times New Roman" w:eastAsia="MS Mincho" w:hAnsi="Times New Roman"/>
      <w:sz w:val="24"/>
      <w:szCs w:val="24"/>
      <w:lang w:val="sq-AL" w:eastAsia="en-US"/>
    </w:rPr>
  </w:style>
  <w:style w:type="paragraph" w:styleId="Heading1">
    <w:name w:val="heading 1"/>
    <w:basedOn w:val="Normal"/>
    <w:next w:val="Normal"/>
    <w:link w:val="Heading1Char"/>
    <w:qFormat/>
    <w:rsid w:val="009F2482"/>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F2482"/>
    <w:pPr>
      <w:keepNext/>
      <w:spacing w:before="240" w:after="60"/>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9F2482"/>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2482"/>
    <w:rPr>
      <w:rFonts w:ascii="Arial" w:eastAsia="Times New Roman" w:hAnsi="Arial" w:cs="Arial"/>
      <w:b/>
      <w:bCs/>
      <w:kern w:val="32"/>
      <w:sz w:val="32"/>
      <w:szCs w:val="32"/>
      <w:lang w:val="sq-AL"/>
    </w:rPr>
  </w:style>
  <w:style w:type="character" w:customStyle="1" w:styleId="Heading2Char">
    <w:name w:val="Heading 2 Char"/>
    <w:basedOn w:val="DefaultParagraphFont"/>
    <w:link w:val="Heading2"/>
    <w:rsid w:val="009F2482"/>
    <w:rPr>
      <w:rFonts w:ascii="Arial" w:eastAsia="Times New Roman" w:hAnsi="Arial" w:cs="Arial"/>
      <w:b/>
      <w:bCs/>
      <w:i/>
      <w:iCs/>
      <w:sz w:val="28"/>
      <w:szCs w:val="28"/>
    </w:rPr>
  </w:style>
  <w:style w:type="character" w:customStyle="1" w:styleId="Heading3Char">
    <w:name w:val="Heading 3 Char"/>
    <w:basedOn w:val="DefaultParagraphFont"/>
    <w:link w:val="Heading3"/>
    <w:rsid w:val="009F2482"/>
    <w:rPr>
      <w:rFonts w:ascii="Arial" w:eastAsia="Times New Roman" w:hAnsi="Arial" w:cs="Arial"/>
      <w:b/>
      <w:bCs/>
      <w:sz w:val="26"/>
      <w:szCs w:val="26"/>
      <w:lang w:val="sq-AL"/>
    </w:rPr>
  </w:style>
  <w:style w:type="character" w:styleId="Strong">
    <w:name w:val="Strong"/>
    <w:basedOn w:val="DefaultParagraphFont"/>
    <w:uiPriority w:val="22"/>
    <w:qFormat/>
    <w:rsid w:val="009F2482"/>
    <w:rPr>
      <w:b/>
      <w:bCs/>
    </w:rPr>
  </w:style>
  <w:style w:type="paragraph" w:customStyle="1" w:styleId="Akti">
    <w:name w:val="Akti"/>
    <w:link w:val="AktiChar"/>
    <w:uiPriority w:val="99"/>
    <w:rsid w:val="009F2482"/>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uiPriority w:val="99"/>
    <w:rsid w:val="009F2482"/>
    <w:rPr>
      <w:rFonts w:ascii="CG Times" w:eastAsia="MS Mincho" w:hAnsi="CG Times" w:cs="CG Times"/>
      <w:b/>
      <w:bCs/>
      <w:caps/>
      <w:color w:val="000000"/>
      <w:sz w:val="22"/>
      <w:szCs w:val="22"/>
      <w:lang w:val="en-GB" w:eastAsia="en-US" w:bidi="ar-SA"/>
    </w:rPr>
  </w:style>
  <w:style w:type="paragraph" w:customStyle="1" w:styleId="AutoritetiEmer">
    <w:name w:val="Autoriteti_Emer"/>
    <w:next w:val="Normal"/>
    <w:rsid w:val="009F2482"/>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9F2482"/>
    <w:pPr>
      <w:keepNext/>
      <w:widowControl w:val="0"/>
      <w:ind w:firstLine="720"/>
      <w:jc w:val="both"/>
    </w:pPr>
    <w:rPr>
      <w:rFonts w:ascii="CG Times" w:eastAsia="MS Mincho" w:hAnsi="CG Times" w:cs="CG Times"/>
      <w:color w:val="000000"/>
      <w:sz w:val="22"/>
      <w:szCs w:val="22"/>
      <w:lang w:eastAsia="en-US"/>
    </w:rPr>
  </w:style>
  <w:style w:type="paragraph" w:customStyle="1" w:styleId="NeniNr">
    <w:name w:val="Neni_Nr"/>
    <w:next w:val="Normal"/>
    <w:link w:val="NeniNrChar"/>
    <w:rsid w:val="009F2482"/>
    <w:pPr>
      <w:keepNext/>
      <w:widowControl w:val="0"/>
      <w:jc w:val="center"/>
    </w:pPr>
    <w:rPr>
      <w:rFonts w:ascii="CG Times" w:eastAsia="MS Mincho" w:hAnsi="CG Times" w:cs="CG Times"/>
      <w:sz w:val="22"/>
      <w:szCs w:val="22"/>
      <w:lang w:eastAsia="en-US"/>
    </w:rPr>
  </w:style>
  <w:style w:type="character" w:customStyle="1" w:styleId="NeniNrChar">
    <w:name w:val="Neni_Nr Char"/>
    <w:basedOn w:val="DefaultParagraphFont"/>
    <w:link w:val="NeniNr"/>
    <w:rsid w:val="009F2482"/>
    <w:rPr>
      <w:rFonts w:ascii="CG Times" w:eastAsia="MS Mincho" w:hAnsi="CG Times" w:cs="CG Times"/>
      <w:sz w:val="22"/>
      <w:szCs w:val="22"/>
      <w:lang w:val="en-GB" w:eastAsia="en-US" w:bidi="ar-SA"/>
    </w:rPr>
  </w:style>
  <w:style w:type="paragraph" w:customStyle="1" w:styleId="NumriData">
    <w:name w:val="Numri_Data"/>
    <w:next w:val="Normal"/>
    <w:link w:val="NumriDataChar"/>
    <w:uiPriority w:val="99"/>
    <w:rsid w:val="009F248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9F2482"/>
    <w:rPr>
      <w:rFonts w:ascii="CG Times" w:eastAsia="MS Mincho" w:hAnsi="CG Times" w:cs="CG Times"/>
      <w:b/>
      <w:bCs/>
      <w:sz w:val="22"/>
      <w:szCs w:val="22"/>
      <w:lang w:val="en-GB" w:eastAsia="en-US" w:bidi="ar-SA"/>
    </w:rPr>
  </w:style>
  <w:style w:type="paragraph" w:customStyle="1" w:styleId="Paragrafi">
    <w:name w:val="Paragrafi"/>
    <w:link w:val="ParagrafiChar"/>
    <w:rsid w:val="009F248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9F2482"/>
    <w:rPr>
      <w:rFonts w:ascii="CG Times" w:eastAsia="MS Mincho" w:hAnsi="CG Times" w:cs="CG Times"/>
      <w:sz w:val="22"/>
      <w:szCs w:val="22"/>
      <w:lang w:val="en-US" w:eastAsia="en-US" w:bidi="ar-SA"/>
    </w:rPr>
  </w:style>
  <w:style w:type="paragraph" w:customStyle="1" w:styleId="Titulli">
    <w:name w:val="Titulli"/>
    <w:next w:val="Normal"/>
    <w:link w:val="TitulliChar"/>
    <w:rsid w:val="009F2482"/>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rsid w:val="009F2482"/>
    <w:rPr>
      <w:rFonts w:ascii="CG Times" w:eastAsia="MS Mincho" w:hAnsi="CG Times" w:cs="CG Times"/>
      <w:b/>
      <w:bCs/>
      <w:caps/>
      <w:sz w:val="22"/>
      <w:szCs w:val="22"/>
      <w:lang w:val="en-GB" w:eastAsia="en-US" w:bidi="ar-SA"/>
    </w:rPr>
  </w:style>
  <w:style w:type="paragraph" w:customStyle="1" w:styleId="VENDOSI">
    <w:name w:val="VENDOSI"/>
    <w:next w:val="Normal"/>
    <w:link w:val="VENDOSIChar"/>
    <w:uiPriority w:val="99"/>
    <w:rsid w:val="009F248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9F2482"/>
    <w:rPr>
      <w:rFonts w:ascii="CG Times" w:eastAsia="MS Mincho" w:hAnsi="CG Times" w:cs="CG Times"/>
      <w:caps/>
      <w:sz w:val="22"/>
      <w:szCs w:val="22"/>
      <w:lang w:val="en-GB" w:eastAsia="en-US" w:bidi="ar-SA"/>
    </w:rPr>
  </w:style>
  <w:style w:type="character" w:customStyle="1" w:styleId="FooterChar">
    <w:name w:val="Footer Char"/>
    <w:basedOn w:val="DefaultParagraphFont"/>
    <w:link w:val="Footer"/>
    <w:uiPriority w:val="99"/>
    <w:rsid w:val="009F2482"/>
    <w:rPr>
      <w:rFonts w:ascii="Times New Roman" w:eastAsia="MS Mincho" w:hAnsi="Times New Roman" w:cs="Times New Roman"/>
      <w:sz w:val="24"/>
      <w:szCs w:val="24"/>
      <w:lang w:val="sq-AL"/>
    </w:rPr>
  </w:style>
  <w:style w:type="paragraph" w:styleId="Footer">
    <w:name w:val="footer"/>
    <w:basedOn w:val="Normal"/>
    <w:link w:val="FooterChar"/>
    <w:uiPriority w:val="99"/>
    <w:rsid w:val="009F2482"/>
    <w:pPr>
      <w:tabs>
        <w:tab w:val="center" w:pos="4320"/>
        <w:tab w:val="right" w:pos="8640"/>
      </w:tabs>
    </w:pPr>
  </w:style>
  <w:style w:type="character" w:customStyle="1" w:styleId="HeaderChar">
    <w:name w:val="Header Char"/>
    <w:basedOn w:val="DefaultParagraphFont"/>
    <w:link w:val="Header"/>
    <w:rsid w:val="009F2482"/>
    <w:rPr>
      <w:rFonts w:ascii="Times New Roman" w:eastAsia="MS Mincho" w:hAnsi="Times New Roman" w:cs="Times New Roman"/>
      <w:sz w:val="24"/>
      <w:szCs w:val="24"/>
      <w:lang w:val="sq-AL"/>
    </w:rPr>
  </w:style>
  <w:style w:type="paragraph" w:styleId="Header">
    <w:name w:val="header"/>
    <w:basedOn w:val="Normal"/>
    <w:link w:val="HeaderChar"/>
    <w:rsid w:val="009F2482"/>
    <w:pPr>
      <w:tabs>
        <w:tab w:val="center" w:pos="4680"/>
        <w:tab w:val="right" w:pos="9360"/>
      </w:tabs>
    </w:pPr>
  </w:style>
  <w:style w:type="paragraph" w:customStyle="1" w:styleId="Autoriteti">
    <w:name w:val="Autoriteti"/>
    <w:next w:val="Normal"/>
    <w:link w:val="AutoritetiChar"/>
    <w:rsid w:val="009F2482"/>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locked/>
    <w:rsid w:val="009F2482"/>
    <w:rPr>
      <w:rFonts w:ascii="CG Times" w:eastAsia="MS Mincho" w:hAnsi="CG Times" w:cs="CG Times"/>
      <w:caps/>
      <w:sz w:val="22"/>
      <w:szCs w:val="22"/>
      <w:lang w:val="en-GB" w:eastAsia="en-US" w:bidi="ar-SA"/>
    </w:rPr>
  </w:style>
  <w:style w:type="character" w:customStyle="1" w:styleId="BodyTextChar">
    <w:name w:val="Body Text Char"/>
    <w:basedOn w:val="DefaultParagraphFont"/>
    <w:link w:val="BodyText"/>
    <w:rsid w:val="009F2482"/>
    <w:rPr>
      <w:rFonts w:ascii="Times New Roman" w:eastAsia="Times New Roman" w:hAnsi="Times New Roman" w:cs="Times New Roman"/>
      <w:sz w:val="24"/>
      <w:szCs w:val="24"/>
      <w:lang w:val="en-GB"/>
    </w:rPr>
  </w:style>
  <w:style w:type="paragraph" w:styleId="BodyText">
    <w:name w:val="Body Text"/>
    <w:basedOn w:val="Normal"/>
    <w:link w:val="BodyTextChar"/>
    <w:rsid w:val="009F2482"/>
    <w:pPr>
      <w:spacing w:after="120"/>
    </w:pPr>
    <w:rPr>
      <w:rFonts w:eastAsia="Times New Roman"/>
      <w:lang w:val="en-GB"/>
    </w:rPr>
  </w:style>
  <w:style w:type="paragraph" w:styleId="ListParagraph">
    <w:name w:val="List Paragraph"/>
    <w:basedOn w:val="Normal"/>
    <w:uiPriority w:val="34"/>
    <w:qFormat/>
    <w:rsid w:val="009F2482"/>
    <w:pPr>
      <w:ind w:left="720"/>
      <w:contextualSpacing/>
    </w:pPr>
    <w:rPr>
      <w:rFonts w:eastAsia="Times New Roman"/>
      <w:lang w:val="en-US"/>
    </w:rPr>
  </w:style>
  <w:style w:type="paragraph" w:styleId="Title">
    <w:name w:val="Title"/>
    <w:basedOn w:val="Normal"/>
    <w:link w:val="TitleChar"/>
    <w:qFormat/>
    <w:rsid w:val="009F2482"/>
    <w:pPr>
      <w:jc w:val="center"/>
    </w:pPr>
    <w:rPr>
      <w:rFonts w:eastAsia="Times New Roman"/>
      <w:b/>
      <w:bCs/>
    </w:rPr>
  </w:style>
  <w:style w:type="character" w:customStyle="1" w:styleId="TitleChar">
    <w:name w:val="Title Char"/>
    <w:basedOn w:val="DefaultParagraphFont"/>
    <w:link w:val="Title"/>
    <w:rsid w:val="009F2482"/>
    <w:rPr>
      <w:rFonts w:ascii="Times New Roman" w:eastAsia="Times New Roman" w:hAnsi="Times New Roman" w:cs="Times New Roman"/>
      <w:b/>
      <w:bCs/>
      <w:sz w:val="24"/>
      <w:szCs w:val="24"/>
      <w:lang w:val="sq-AL"/>
    </w:rPr>
  </w:style>
  <w:style w:type="paragraph" w:customStyle="1" w:styleId="NeniTitull">
    <w:name w:val="Neni_Titull"/>
    <w:next w:val="Normal"/>
    <w:uiPriority w:val="99"/>
    <w:rsid w:val="009F2482"/>
    <w:pPr>
      <w:keepNext/>
      <w:widowControl w:val="0"/>
      <w:jc w:val="center"/>
      <w:outlineLvl w:val="2"/>
    </w:pPr>
    <w:rPr>
      <w:rFonts w:ascii="CG Times" w:eastAsia="MS Mincho" w:hAnsi="CG Times" w:cs="CG Times"/>
      <w:b/>
      <w:bCs/>
      <w:sz w:val="22"/>
      <w:szCs w:val="22"/>
      <w:lang w:eastAsia="en-US"/>
    </w:rPr>
  </w:style>
  <w:style w:type="paragraph" w:customStyle="1" w:styleId="Aneksi">
    <w:name w:val="Aneksi"/>
    <w:next w:val="Normal"/>
    <w:rsid w:val="009F2482"/>
    <w:rPr>
      <w:rFonts w:ascii="CG Times" w:eastAsia="Times New Roman" w:hAnsi="CG Times"/>
      <w:sz w:val="22"/>
      <w:lang w:eastAsia="en-US"/>
    </w:rPr>
  </w:style>
  <w:style w:type="paragraph" w:customStyle="1" w:styleId="AneksiNr">
    <w:name w:val="Aneksi_Nr"/>
    <w:next w:val="Normal"/>
    <w:rsid w:val="009F2482"/>
    <w:pPr>
      <w:keepNext/>
      <w:widowControl w:val="0"/>
      <w:jc w:val="center"/>
    </w:pPr>
    <w:rPr>
      <w:rFonts w:ascii="CG Times" w:eastAsia="Times New Roman" w:hAnsi="CG Times"/>
      <w:caps/>
      <w:sz w:val="22"/>
      <w:szCs w:val="22"/>
      <w:lang w:eastAsia="en-US"/>
    </w:rPr>
  </w:style>
  <w:style w:type="paragraph" w:customStyle="1" w:styleId="AneksiTitull">
    <w:name w:val="Aneksi_Titull"/>
    <w:next w:val="Normal"/>
    <w:rsid w:val="009F2482"/>
    <w:pPr>
      <w:jc w:val="center"/>
    </w:pPr>
    <w:rPr>
      <w:rFonts w:ascii="CG Times" w:eastAsia="Times New Roman" w:hAnsi="CG Times"/>
      <w:sz w:val="24"/>
      <w:szCs w:val="24"/>
      <w:lang w:eastAsia="en-US"/>
    </w:rPr>
  </w:style>
  <w:style w:type="paragraph" w:customStyle="1" w:styleId="Bllok">
    <w:name w:val="Bllok"/>
    <w:next w:val="Normal"/>
    <w:rsid w:val="009F2482"/>
    <w:pPr>
      <w:jc w:val="center"/>
    </w:pPr>
    <w:rPr>
      <w:rFonts w:ascii="CG Times" w:eastAsia="Times New Roman" w:hAnsi="CG Times"/>
      <w:caps/>
      <w:sz w:val="22"/>
      <w:szCs w:val="22"/>
      <w:lang w:eastAsia="en-US"/>
    </w:rPr>
  </w:style>
  <w:style w:type="paragraph" w:customStyle="1" w:styleId="Default">
    <w:name w:val="Default"/>
    <w:rsid w:val="009F2482"/>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Figure">
    <w:name w:val="Figure"/>
    <w:next w:val="Normal"/>
    <w:rsid w:val="009F2482"/>
    <w:pPr>
      <w:widowControl w:val="0"/>
      <w:outlineLvl w:val="2"/>
    </w:pPr>
    <w:rPr>
      <w:rFonts w:ascii="CG Times" w:eastAsia="Times New Roman" w:hAnsi="CG Times"/>
      <w:sz w:val="22"/>
      <w:lang w:val="en-US" w:eastAsia="en-US"/>
    </w:rPr>
  </w:style>
  <w:style w:type="paragraph" w:customStyle="1" w:styleId="Institucioni">
    <w:name w:val="Institucioni"/>
    <w:next w:val="Normal"/>
    <w:rsid w:val="009F2482"/>
    <w:pPr>
      <w:keepNext/>
      <w:widowControl w:val="0"/>
      <w:jc w:val="center"/>
    </w:pPr>
    <w:rPr>
      <w:rFonts w:ascii="CG Times" w:eastAsia="Times New Roman" w:hAnsi="CG Times"/>
      <w:caps/>
      <w:sz w:val="22"/>
      <w:szCs w:val="22"/>
      <w:lang w:eastAsia="en-US"/>
    </w:rPr>
  </w:style>
  <w:style w:type="paragraph" w:customStyle="1" w:styleId="Kapakufund">
    <w:name w:val="Kapaku_fund"/>
    <w:next w:val="Normal"/>
    <w:rsid w:val="009F2482"/>
    <w:pPr>
      <w:pageBreakBefore/>
    </w:pPr>
    <w:rPr>
      <w:rFonts w:ascii="CG Times" w:eastAsia="Times New Roman" w:hAnsi="CG Times"/>
      <w:b/>
      <w:sz w:val="22"/>
      <w:szCs w:val="22"/>
      <w:lang w:val="en-US" w:eastAsia="en-US"/>
    </w:rPr>
  </w:style>
  <w:style w:type="paragraph" w:customStyle="1" w:styleId="KapitulliNr">
    <w:name w:val="Kapitulli_Nr"/>
    <w:rsid w:val="009F2482"/>
    <w:pPr>
      <w:keepNext/>
      <w:widowControl w:val="0"/>
      <w:jc w:val="center"/>
    </w:pPr>
    <w:rPr>
      <w:rFonts w:ascii="CG Times" w:eastAsia="Times New Roman" w:hAnsi="CG Times"/>
      <w:caps/>
      <w:sz w:val="22"/>
      <w:szCs w:val="22"/>
      <w:lang w:eastAsia="en-US"/>
    </w:rPr>
  </w:style>
  <w:style w:type="paragraph" w:customStyle="1" w:styleId="KapitulliTitull">
    <w:name w:val="Kapitulli_Titull"/>
    <w:rsid w:val="009F2482"/>
    <w:pPr>
      <w:keepNext/>
      <w:widowControl w:val="0"/>
      <w:jc w:val="center"/>
    </w:pPr>
    <w:rPr>
      <w:rFonts w:ascii="CG Times" w:eastAsia="Times New Roman" w:hAnsi="CG Times"/>
      <w:caps/>
      <w:sz w:val="22"/>
      <w:szCs w:val="22"/>
      <w:lang w:eastAsia="en-US"/>
    </w:rPr>
  </w:style>
  <w:style w:type="paragraph" w:customStyle="1" w:styleId="KreuNr">
    <w:name w:val="Kreu_Nr"/>
    <w:rsid w:val="009F2482"/>
    <w:pPr>
      <w:keepNext/>
      <w:widowControl w:val="0"/>
      <w:jc w:val="center"/>
    </w:pPr>
    <w:rPr>
      <w:rFonts w:ascii="CG Times" w:eastAsia="Times New Roman" w:hAnsi="CG Times"/>
      <w:caps/>
      <w:sz w:val="22"/>
      <w:szCs w:val="22"/>
      <w:lang w:val="en-US" w:eastAsia="en-US"/>
    </w:rPr>
  </w:style>
  <w:style w:type="paragraph" w:customStyle="1" w:styleId="KreuTitull">
    <w:name w:val="Kreu_Titull"/>
    <w:next w:val="KapitulliTitull"/>
    <w:rsid w:val="009F2482"/>
    <w:pPr>
      <w:keepNext/>
      <w:widowControl w:val="0"/>
      <w:jc w:val="center"/>
    </w:pPr>
    <w:rPr>
      <w:rFonts w:ascii="CG Times" w:eastAsia="Times New Roman" w:hAnsi="CG Times"/>
      <w:caps/>
      <w:sz w:val="22"/>
      <w:szCs w:val="22"/>
      <w:lang w:val="en-US" w:eastAsia="en-US"/>
    </w:rPr>
  </w:style>
  <w:style w:type="paragraph" w:styleId="ListBullet2">
    <w:name w:val="List Bullet 2"/>
    <w:basedOn w:val="Normal"/>
    <w:rsid w:val="009F2482"/>
    <w:pPr>
      <w:numPr>
        <w:numId w:val="21"/>
      </w:numPr>
    </w:pPr>
    <w:rPr>
      <w:rFonts w:eastAsia="Times New Roman"/>
    </w:rPr>
  </w:style>
  <w:style w:type="paragraph" w:customStyle="1" w:styleId="Ndryshimet">
    <w:name w:val="Ndryshimet"/>
    <w:next w:val="Normal"/>
    <w:rsid w:val="009F2482"/>
    <w:pPr>
      <w:keepNext/>
      <w:widowControl w:val="0"/>
      <w:jc w:val="center"/>
    </w:pPr>
    <w:rPr>
      <w:rFonts w:ascii="CG Times" w:eastAsia="Times New Roman" w:hAnsi="CG Times"/>
      <w:i/>
      <w:sz w:val="22"/>
      <w:lang w:val="en-US" w:eastAsia="en-US"/>
    </w:rPr>
  </w:style>
  <w:style w:type="paragraph" w:customStyle="1" w:styleId="NenkreuNr">
    <w:name w:val="Nenkreu_Nr"/>
    <w:rsid w:val="009F2482"/>
    <w:pPr>
      <w:keepNext/>
      <w:widowControl w:val="0"/>
      <w:jc w:val="center"/>
    </w:pPr>
    <w:rPr>
      <w:rFonts w:ascii="CG Times" w:eastAsia="Times New Roman" w:hAnsi="CG Times"/>
      <w:caps/>
      <w:sz w:val="22"/>
      <w:szCs w:val="22"/>
      <w:lang w:eastAsia="en-US"/>
    </w:rPr>
  </w:style>
  <w:style w:type="paragraph" w:customStyle="1" w:styleId="NenkreuTitull">
    <w:name w:val="Nenkreu_Titull"/>
    <w:rsid w:val="009F2482"/>
    <w:pPr>
      <w:jc w:val="center"/>
    </w:pPr>
    <w:rPr>
      <w:rFonts w:ascii="CG Times" w:eastAsia="Times New Roman" w:hAnsi="CG Times"/>
      <w:caps/>
      <w:sz w:val="22"/>
      <w:szCs w:val="22"/>
      <w:lang w:eastAsia="en-US"/>
    </w:rPr>
  </w:style>
  <w:style w:type="paragraph" w:customStyle="1" w:styleId="Nenpika">
    <w:name w:val="Nenpika"/>
    <w:next w:val="Normal"/>
    <w:autoRedefine/>
    <w:rsid w:val="009F2482"/>
    <w:pPr>
      <w:ind w:firstLine="720"/>
    </w:pPr>
    <w:rPr>
      <w:rFonts w:ascii="CG Times" w:eastAsia="Times New Roman" w:hAnsi="CG Times"/>
      <w:sz w:val="22"/>
      <w:lang w:val="en-US" w:eastAsia="en-US"/>
    </w:rPr>
  </w:style>
  <w:style w:type="paragraph" w:customStyle="1" w:styleId="numberedindent">
    <w:name w:val="numberedindent"/>
    <w:rsid w:val="009F2482"/>
    <w:pPr>
      <w:tabs>
        <w:tab w:val="num" w:pos="1800"/>
      </w:tabs>
      <w:spacing w:after="120"/>
      <w:jc w:val="both"/>
    </w:pPr>
    <w:rPr>
      <w:rFonts w:ascii="Arial" w:eastAsia="Times New Roman" w:hAnsi="Arial"/>
      <w:lang w:eastAsia="en-US"/>
    </w:rPr>
  </w:style>
  <w:style w:type="paragraph" w:customStyle="1" w:styleId="Pika">
    <w:name w:val="Pika"/>
    <w:next w:val="Normal"/>
    <w:autoRedefine/>
    <w:rsid w:val="009F2482"/>
    <w:pPr>
      <w:widowControl w:val="0"/>
      <w:ind w:firstLine="720"/>
      <w:jc w:val="both"/>
    </w:pPr>
    <w:rPr>
      <w:rFonts w:ascii="CG Times" w:eastAsia="Times New Roman" w:hAnsi="CG Times"/>
      <w:sz w:val="22"/>
      <w:lang w:val="en-US" w:eastAsia="en-US"/>
    </w:rPr>
  </w:style>
  <w:style w:type="paragraph" w:customStyle="1" w:styleId="PjesaNr">
    <w:name w:val="Pjesa_Nr"/>
    <w:next w:val="Normal"/>
    <w:rsid w:val="009F2482"/>
    <w:pPr>
      <w:keepNext/>
      <w:widowControl w:val="0"/>
      <w:jc w:val="center"/>
    </w:pPr>
    <w:rPr>
      <w:rFonts w:ascii="CG Times" w:eastAsia="Times New Roman" w:hAnsi="CG Times"/>
      <w:caps/>
      <w:sz w:val="22"/>
      <w:szCs w:val="22"/>
      <w:lang w:eastAsia="en-US"/>
    </w:rPr>
  </w:style>
  <w:style w:type="paragraph" w:customStyle="1" w:styleId="PjesaTitull">
    <w:name w:val="Pjesa_Titull"/>
    <w:rsid w:val="009F2482"/>
    <w:pPr>
      <w:keepNext/>
      <w:widowControl w:val="0"/>
      <w:jc w:val="center"/>
    </w:pPr>
    <w:rPr>
      <w:rFonts w:ascii="CG Times" w:eastAsia="Times New Roman" w:hAnsi="CG Times"/>
      <w:caps/>
      <w:sz w:val="22"/>
      <w:szCs w:val="22"/>
      <w:lang w:eastAsia="en-US"/>
    </w:rPr>
  </w:style>
  <w:style w:type="paragraph" w:customStyle="1" w:styleId="Section">
    <w:name w:val="Section"/>
    <w:rsid w:val="009F2482"/>
    <w:rPr>
      <w:rFonts w:ascii="Arial" w:eastAsia="Times New Roman" w:hAnsi="Arial" w:cs="Arial"/>
      <w:bCs/>
      <w:kern w:val="32"/>
      <w:sz w:val="48"/>
      <w:szCs w:val="32"/>
      <w:lang w:val="en-US" w:eastAsia="en-US"/>
    </w:rPr>
  </w:style>
  <w:style w:type="paragraph" w:customStyle="1" w:styleId="SectionNUM">
    <w:name w:val="Section NUM"/>
    <w:next w:val="Heading1"/>
    <w:rsid w:val="009F2482"/>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hpallja">
    <w:name w:val="Shpallja"/>
    <w:rsid w:val="009F2482"/>
    <w:pPr>
      <w:widowControl w:val="0"/>
      <w:jc w:val="both"/>
    </w:pPr>
    <w:rPr>
      <w:rFonts w:ascii="CG Times" w:eastAsia="Times New Roman" w:hAnsi="CG Times"/>
      <w:b/>
      <w:color w:val="000000"/>
      <w:sz w:val="22"/>
      <w:szCs w:val="22"/>
      <w:lang w:val="sq-AL" w:eastAsia="en-US"/>
    </w:rPr>
  </w:style>
  <w:style w:type="paragraph" w:customStyle="1" w:styleId="Style">
    <w:name w:val="Style"/>
    <w:rsid w:val="009F2482"/>
    <w:pPr>
      <w:widowControl w:val="0"/>
      <w:autoSpaceDE w:val="0"/>
      <w:autoSpaceDN w:val="0"/>
      <w:adjustRightInd w:val="0"/>
    </w:pPr>
    <w:rPr>
      <w:rFonts w:ascii="Times New Roman" w:eastAsia="MS Mincho" w:hAnsi="Times New Roman"/>
      <w:sz w:val="24"/>
      <w:szCs w:val="24"/>
      <w:lang w:val="en-US" w:eastAsia="en-US"/>
    </w:rPr>
  </w:style>
  <w:style w:type="paragraph" w:customStyle="1" w:styleId="sub-list">
    <w:name w:val="sub-list"/>
    <w:rsid w:val="009F2482"/>
    <w:pPr>
      <w:spacing w:before="60" w:after="120"/>
    </w:pPr>
    <w:rPr>
      <w:rFonts w:ascii="Arial" w:eastAsia="Times New Roman" w:hAnsi="Arial"/>
      <w:sz w:val="22"/>
      <w:szCs w:val="24"/>
      <w:lang w:val="en-US" w:eastAsia="en-US"/>
    </w:rPr>
  </w:style>
  <w:style w:type="paragraph" w:customStyle="1" w:styleId="Tabele">
    <w:name w:val="Tabele"/>
    <w:rsid w:val="009F2482"/>
    <w:rPr>
      <w:rFonts w:ascii="CG Times" w:eastAsia="Times New Roman" w:hAnsi="CG Times"/>
      <w:sz w:val="22"/>
      <w:lang w:eastAsia="en-US"/>
    </w:rPr>
  </w:style>
  <w:style w:type="paragraph" w:customStyle="1" w:styleId="TitulliNr">
    <w:name w:val="Titulli_Nr"/>
    <w:rsid w:val="009F2482"/>
    <w:pPr>
      <w:keepNext/>
      <w:widowControl w:val="0"/>
      <w:jc w:val="center"/>
    </w:pPr>
    <w:rPr>
      <w:rFonts w:ascii="CG Times" w:eastAsia="Times New Roman" w:hAnsi="CG Times"/>
      <w:caps/>
      <w:sz w:val="22"/>
      <w:szCs w:val="22"/>
      <w:lang w:eastAsia="en-US"/>
    </w:rPr>
  </w:style>
  <w:style w:type="paragraph" w:customStyle="1" w:styleId="TitulliTitull">
    <w:name w:val="Titulli_Titull"/>
    <w:link w:val="TitulliTitullChar"/>
    <w:uiPriority w:val="99"/>
    <w:rsid w:val="009F2482"/>
    <w:pPr>
      <w:keepNext/>
      <w:widowControl w:val="0"/>
      <w:jc w:val="center"/>
      <w:outlineLvl w:val="0"/>
    </w:pPr>
    <w:rPr>
      <w:rFonts w:ascii="CG Times" w:eastAsia="Times New Roman" w:hAnsi="CG Times"/>
      <w:caps/>
      <w:sz w:val="22"/>
      <w:szCs w:val="22"/>
      <w:lang w:eastAsia="en-US"/>
    </w:rPr>
  </w:style>
  <w:style w:type="character" w:customStyle="1" w:styleId="TitulliTitullChar">
    <w:name w:val="Titulli_Titull Char"/>
    <w:basedOn w:val="DefaultParagraphFont"/>
    <w:link w:val="TitulliTitull"/>
    <w:uiPriority w:val="99"/>
    <w:rsid w:val="009F2482"/>
    <w:rPr>
      <w:rFonts w:ascii="CG Times" w:eastAsia="Times New Roman" w:hAnsi="CG Times" w:cs="Times New Roman"/>
      <w:caps/>
      <w:sz w:val="22"/>
      <w:szCs w:val="22"/>
      <w:lang w:val="en-GB" w:eastAsia="en-US" w:bidi="ar-SA"/>
    </w:rPr>
  </w:style>
  <w:style w:type="character" w:customStyle="1" w:styleId="BalloonTextChar">
    <w:name w:val="Balloon Text Char"/>
    <w:basedOn w:val="DefaultParagraphFont"/>
    <w:link w:val="BalloonText"/>
    <w:rsid w:val="009F2482"/>
    <w:rPr>
      <w:rFonts w:ascii="Tahoma" w:eastAsia="Times New Roman" w:hAnsi="Tahoma" w:cs="Tahoma"/>
      <w:sz w:val="16"/>
      <w:szCs w:val="16"/>
      <w:lang w:val="sq-AL"/>
    </w:rPr>
  </w:style>
  <w:style w:type="paragraph" w:styleId="BalloonText">
    <w:name w:val="Balloon Text"/>
    <w:basedOn w:val="Normal"/>
    <w:link w:val="BalloonTextChar"/>
    <w:rsid w:val="009F2482"/>
    <w:rPr>
      <w:rFonts w:ascii="Tahoma" w:eastAsia="Times New Roman" w:hAnsi="Tahoma" w:cs="Tahoma"/>
      <w:sz w:val="16"/>
      <w:szCs w:val="16"/>
    </w:rPr>
  </w:style>
  <w:style w:type="character" w:styleId="Hyperlink">
    <w:name w:val="Hyperlink"/>
    <w:uiPriority w:val="99"/>
    <w:unhideWhenUsed/>
    <w:rsid w:val="009F2482"/>
    <w:rPr>
      <w:color w:val="0000FF"/>
      <w:u w:val="single"/>
    </w:rPr>
  </w:style>
  <w:style w:type="character" w:customStyle="1" w:styleId="FootnoteTextChar">
    <w:name w:val="Footnote Text Char"/>
    <w:basedOn w:val="DefaultParagraphFont"/>
    <w:link w:val="FootnoteText"/>
    <w:rsid w:val="009F2482"/>
    <w:rPr>
      <w:rFonts w:ascii="Calibri" w:eastAsia="Calibri" w:hAnsi="Calibri" w:cs="Times New Roman"/>
      <w:sz w:val="20"/>
      <w:szCs w:val="20"/>
    </w:rPr>
  </w:style>
  <w:style w:type="paragraph" w:styleId="FootnoteText">
    <w:name w:val="footnote text"/>
    <w:basedOn w:val="Normal"/>
    <w:link w:val="FootnoteTextChar"/>
    <w:unhideWhenUsed/>
    <w:rsid w:val="009F2482"/>
    <w:pPr>
      <w:spacing w:after="200" w:line="276" w:lineRule="auto"/>
    </w:pPr>
    <w:rPr>
      <w:rFonts w:ascii="Calibri" w:eastAsia="Calibri" w:hAnsi="Calibri"/>
      <w:sz w:val="20"/>
      <w:szCs w:val="20"/>
      <w:lang w:val="en-US"/>
    </w:rPr>
  </w:style>
  <w:style w:type="character" w:styleId="FootnoteReference">
    <w:name w:val="footnote reference"/>
    <w:unhideWhenUsed/>
    <w:rsid w:val="009F2482"/>
    <w:rPr>
      <w:vertAlign w:val="superscript"/>
    </w:rPr>
  </w:style>
  <w:style w:type="character" w:styleId="CommentReference">
    <w:name w:val="annotation reference"/>
    <w:rsid w:val="009F2482"/>
    <w:rPr>
      <w:sz w:val="16"/>
      <w:szCs w:val="16"/>
    </w:rPr>
  </w:style>
  <w:style w:type="character" w:customStyle="1" w:styleId="CommentTextChar">
    <w:name w:val="Comment Text Char"/>
    <w:basedOn w:val="DefaultParagraphFont"/>
    <w:link w:val="CommentText"/>
    <w:rsid w:val="009F2482"/>
    <w:rPr>
      <w:rFonts w:ascii="Calibri" w:eastAsia="Calibri" w:hAnsi="Calibri" w:cs="Times New Roman"/>
      <w:sz w:val="20"/>
      <w:szCs w:val="20"/>
    </w:rPr>
  </w:style>
  <w:style w:type="paragraph" w:styleId="CommentText">
    <w:name w:val="annotation text"/>
    <w:basedOn w:val="Normal"/>
    <w:link w:val="CommentTextChar"/>
    <w:rsid w:val="009F2482"/>
    <w:pPr>
      <w:spacing w:after="200" w:line="276" w:lineRule="auto"/>
    </w:pPr>
    <w:rPr>
      <w:rFonts w:ascii="Calibri" w:eastAsia="Calibri" w:hAnsi="Calibri"/>
      <w:sz w:val="20"/>
      <w:szCs w:val="20"/>
      <w:lang w:val="en-US"/>
    </w:rPr>
  </w:style>
  <w:style w:type="character" w:customStyle="1" w:styleId="CommentSubjectChar">
    <w:name w:val="Comment Subject Char"/>
    <w:basedOn w:val="CommentTextChar"/>
    <w:link w:val="CommentSubject"/>
    <w:rsid w:val="009F2482"/>
    <w:rPr>
      <w:rFonts w:ascii="Calibri" w:eastAsia="Calibri" w:hAnsi="Calibri" w:cs="Times New Roman"/>
      <w:b/>
      <w:bCs/>
      <w:sz w:val="20"/>
      <w:szCs w:val="20"/>
    </w:rPr>
  </w:style>
  <w:style w:type="paragraph" w:styleId="CommentSubject">
    <w:name w:val="annotation subject"/>
    <w:basedOn w:val="CommentText"/>
    <w:next w:val="CommentText"/>
    <w:link w:val="CommentSubjectChar"/>
    <w:rsid w:val="009F2482"/>
    <w:rPr>
      <w:b/>
      <w:bCs/>
    </w:rPr>
  </w:style>
  <w:style w:type="paragraph" w:customStyle="1" w:styleId="Heading21">
    <w:name w:val="Heading 21"/>
    <w:next w:val="Body"/>
    <w:rsid w:val="009F2482"/>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9F2482"/>
    <w:rPr>
      <w:rFonts w:ascii="Helvetica" w:eastAsia="Times New Roman" w:hAnsi="Helvetica" w:cs="Helvetica"/>
      <w:color w:val="000000"/>
      <w:sz w:val="24"/>
      <w:szCs w:val="24"/>
      <w:lang w:eastAsia="en-US"/>
    </w:rPr>
  </w:style>
  <w:style w:type="paragraph" w:customStyle="1" w:styleId="HeaderFooter">
    <w:name w:val="Header &amp; Footer"/>
    <w:rsid w:val="009F2482"/>
    <w:pPr>
      <w:tabs>
        <w:tab w:val="right" w:pos="9632"/>
      </w:tabs>
    </w:pPr>
    <w:rPr>
      <w:rFonts w:ascii="Helvetica" w:eastAsia="Times New Roman" w:hAnsi="Helvetica" w:cs="Helvetica"/>
      <w:color w:val="000000"/>
      <w:lang w:eastAsia="en-US"/>
    </w:rPr>
  </w:style>
  <w:style w:type="paragraph" w:customStyle="1" w:styleId="BlockText1">
    <w:name w:val="Block Text1"/>
    <w:rsid w:val="009F2482"/>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9F2482"/>
    <w:pPr>
      <w:tabs>
        <w:tab w:val="left" w:pos="397"/>
      </w:tabs>
      <w:spacing w:after="240" w:line="280" w:lineRule="exact"/>
      <w:jc w:val="both"/>
    </w:pPr>
    <w:rPr>
      <w:rFonts w:ascii="Times New Roman" w:eastAsia="Times New Roman" w:hAnsi="Times New Roman"/>
      <w:color w:val="000000"/>
      <w:sz w:val="24"/>
      <w:szCs w:val="24"/>
      <w:lang w:val="en-US" w:eastAsia="en-US"/>
    </w:rPr>
  </w:style>
  <w:style w:type="paragraph" w:customStyle="1" w:styleId="FreeForm">
    <w:name w:val="Free Form"/>
    <w:rsid w:val="009F2482"/>
    <w:rPr>
      <w:rFonts w:ascii="Helvetica" w:eastAsia="Times New Roman" w:hAnsi="Helvetica" w:cs="Helvetica"/>
      <w:color w:val="000000"/>
      <w:sz w:val="24"/>
      <w:szCs w:val="24"/>
      <w:lang w:eastAsia="en-US"/>
    </w:rPr>
  </w:style>
  <w:style w:type="paragraph" w:customStyle="1" w:styleId="BodyTextIndent1">
    <w:name w:val="Body Text Indent1"/>
    <w:rsid w:val="009F2482"/>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9F2482"/>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9F2482"/>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9F2482"/>
    <w:rPr>
      <w:color w:val="000000"/>
      <w:sz w:val="20"/>
      <w:vertAlign w:val="superscript"/>
    </w:rPr>
  </w:style>
  <w:style w:type="character" w:customStyle="1" w:styleId="Strong1">
    <w:name w:val="Strong1"/>
    <w:rsid w:val="009F2482"/>
    <w:rPr>
      <w:rFonts w:ascii="Lucida Grande" w:hAnsi="Lucida Grande"/>
      <w:b/>
      <w:color w:val="000000"/>
      <w:sz w:val="20"/>
    </w:rPr>
  </w:style>
  <w:style w:type="character" w:customStyle="1" w:styleId="FooterChar1">
    <w:name w:val="Footer Char1"/>
    <w:rsid w:val="009F2482"/>
    <w:rPr>
      <w:color w:val="000000"/>
      <w:sz w:val="24"/>
      <w:szCs w:val="24"/>
      <w:lang w:val="en-GB"/>
    </w:rPr>
  </w:style>
  <w:style w:type="character" w:customStyle="1" w:styleId="Unknown0">
    <w:name w:val="Unknown 0"/>
    <w:semiHidden/>
    <w:rsid w:val="009F2482"/>
    <w:rPr>
      <w:rFonts w:ascii="Palatino" w:hAnsi="Palatino"/>
      <w:color w:val="000000"/>
      <w:spacing w:val="0"/>
      <w:kern w:val="0"/>
      <w:position w:val="0"/>
      <w:sz w:val="20"/>
      <w:u w:val="none"/>
      <w:shd w:val="clear" w:color="auto" w:fill="auto"/>
      <w:vertAlign w:val="baselin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3303</Words>
  <Characters>18831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2019-03-18T15:32:00Z</dcterms:created>
  <dcterms:modified xsi:type="dcterms:W3CDTF">2019-03-18T15:32:00Z</dcterms:modified>
</cp:coreProperties>
</file>