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1EC" w:rsidRPr="00DC1739" w:rsidRDefault="00D101EC" w:rsidP="00D101EC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DC1739">
        <w:rPr>
          <w:sz w:val="21"/>
          <w:szCs w:val="21"/>
          <w:lang w:val="sq-AL"/>
        </w:rPr>
        <w:t>VENDIM</w:t>
      </w:r>
    </w:p>
    <w:p w:rsidR="00D101EC" w:rsidRPr="00DC1739" w:rsidRDefault="00D101EC" w:rsidP="00D101EC">
      <w:pPr>
        <w:pStyle w:val="NumriData"/>
        <w:rPr>
          <w:sz w:val="21"/>
          <w:szCs w:val="21"/>
          <w:lang w:val="sq-AL"/>
        </w:rPr>
      </w:pPr>
      <w:r w:rsidRPr="00DC1739">
        <w:rPr>
          <w:sz w:val="21"/>
          <w:szCs w:val="21"/>
          <w:lang w:val="sq-AL"/>
        </w:rPr>
        <w:t>Nr. 578, datë 29.8.2012</w:t>
      </w:r>
    </w:p>
    <w:p w:rsidR="00D101EC" w:rsidRPr="00DC1739" w:rsidRDefault="00D101EC" w:rsidP="00D101EC">
      <w:pPr>
        <w:pStyle w:val="Paragrafi"/>
        <w:rPr>
          <w:sz w:val="21"/>
          <w:szCs w:val="21"/>
          <w:lang w:val="sq-AL"/>
        </w:rPr>
      </w:pPr>
    </w:p>
    <w:p w:rsidR="00D101EC" w:rsidRPr="00DC1739" w:rsidRDefault="00D101EC" w:rsidP="00D101EC">
      <w:pPr>
        <w:pStyle w:val="Titulli"/>
        <w:rPr>
          <w:sz w:val="21"/>
          <w:szCs w:val="21"/>
          <w:lang w:val="sq-AL"/>
        </w:rPr>
      </w:pPr>
      <w:r w:rsidRPr="00DC1739">
        <w:rPr>
          <w:sz w:val="21"/>
          <w:szCs w:val="21"/>
          <w:lang w:val="sq-AL"/>
        </w:rPr>
        <w:t>PËR PËRCAKTIMIN E PROCEDURËS SË KALIMIT NË PRONËSI TË OBORREVE NË PËRDORIM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Në mbështetje të nenit 100 të Kushtetutës dhe të shkronjës “c” të nenit 25 të ligjit nr. 33/2012 “Për regjistrimin e pasurive të paluajtshme”, me propozimin e Ministrit të Drejtësisë, Këshilli i Ministrave</w:t>
      </w:r>
    </w:p>
    <w:p w:rsidR="00D101EC" w:rsidRPr="00DC1739" w:rsidRDefault="00D101EC" w:rsidP="00D101EC">
      <w:pPr>
        <w:pStyle w:val="Paragrafi"/>
        <w:rPr>
          <w:sz w:val="21"/>
          <w:szCs w:val="21"/>
          <w:lang w:val="sq-AL"/>
        </w:rPr>
      </w:pPr>
    </w:p>
    <w:p w:rsidR="00D101EC" w:rsidRPr="00DC1739" w:rsidRDefault="00D101EC" w:rsidP="00D101EC">
      <w:pPr>
        <w:pStyle w:val="VENDOSI"/>
        <w:rPr>
          <w:sz w:val="21"/>
          <w:szCs w:val="21"/>
          <w:lang w:val="sq-AL"/>
        </w:rPr>
      </w:pPr>
      <w:r w:rsidRPr="00DC1739">
        <w:rPr>
          <w:sz w:val="21"/>
          <w:szCs w:val="21"/>
          <w:lang w:val="sq-AL"/>
        </w:rPr>
        <w:t>VENDOSI: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</w:p>
    <w:p w:rsidR="00D101EC" w:rsidRPr="00DC1739" w:rsidRDefault="00D101EC" w:rsidP="00D101EC">
      <w:pPr>
        <w:pStyle w:val="Paragrafi"/>
        <w:rPr>
          <w:sz w:val="21"/>
          <w:szCs w:val="21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1. Objekt i këtij vendimi është përcaktimi i procedurës së kalimit në pronësi të sipërfaqeve, kur në dokumentin e pronësisë është bërë shënimi “oborr në përdorim”, si dhe regjistrimi i këtyre pasurive në regjistrin publik të pasurive të paluajtshme.</w:t>
      </w:r>
      <w:r w:rsidRPr="00DC1739">
        <w:rPr>
          <w:sz w:val="21"/>
          <w:szCs w:val="21"/>
          <w:lang w:val="sq-AL"/>
        </w:rPr>
        <w:t> </w:t>
      </w:r>
    </w:p>
    <w:p w:rsidR="00D101EC" w:rsidRPr="00DC1739" w:rsidRDefault="00D101EC" w:rsidP="00D101EC">
      <w:pPr>
        <w:pStyle w:val="Paragrafi"/>
        <w:rPr>
          <w:sz w:val="21"/>
          <w:szCs w:val="21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2. Në kuptim të këtij vendimi, termat e mëposhtëm kanë këtë kuptim:</w:t>
      </w:r>
      <w:r w:rsidRPr="00DC1739">
        <w:rPr>
          <w:sz w:val="21"/>
          <w:szCs w:val="21"/>
          <w:lang w:val="sq-AL"/>
        </w:rPr>
        <w:t> </w:t>
      </w:r>
    </w:p>
    <w:p w:rsidR="00D101EC" w:rsidRPr="00DC1739" w:rsidRDefault="00D101EC" w:rsidP="00D101EC">
      <w:pPr>
        <w:pStyle w:val="Paragrafi"/>
        <w:rPr>
          <w:sz w:val="21"/>
          <w:szCs w:val="21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a) “Oborr në përdorim”, sipërfaqja e tokës në pronësi shtetërore, në funksion të një ndërtimi të ligjshëm për qëllime banimi. Kjo sipërfaqe toke përfshin tokën nën ndërtim dhe, sipas rastit, edhe tokën rreth saj.</w:t>
      </w:r>
      <w:r w:rsidRPr="00DC1739">
        <w:rPr>
          <w:sz w:val="21"/>
          <w:szCs w:val="21"/>
          <w:lang w:val="sq-AL"/>
        </w:rPr>
        <w:t> </w:t>
      </w:r>
    </w:p>
    <w:p w:rsidR="00D101EC" w:rsidRPr="00DC1739" w:rsidRDefault="00D101EC" w:rsidP="00D101EC">
      <w:pPr>
        <w:pStyle w:val="Paragrafi"/>
        <w:rPr>
          <w:sz w:val="21"/>
          <w:szCs w:val="21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b) “AKKP”, Agjencia e Kthimit dhe Kompensimit të Pronës, që funksionon sipas ligjit nr. 9235, datë 29.7.2004 “Për kthimin dhe kompensimin e pronës”, të ndryshuar.</w:t>
      </w:r>
      <w:r w:rsidRPr="00DC1739">
        <w:rPr>
          <w:sz w:val="21"/>
          <w:szCs w:val="21"/>
          <w:lang w:val="sq-AL"/>
        </w:rPr>
        <w:t> 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c) “ZRPP”, Zyra e Regjistrimit të Pasurive të Paluajtshme, ku përfshihet zyra qendrore dhe vendore e regjistrimit të pasurive të paluajtshme, që funksionon sipas përcaktimeve të ligjit nr. 33/2012 “Për regjistrimin e pasurive të paluajtshme”.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3. Institucionet e përfshira në p</w:t>
      </w:r>
      <w:r>
        <w:rPr>
          <w:sz w:val="21"/>
          <w:szCs w:val="21"/>
          <w:shd w:val="clear" w:color="auto" w:fill="FFFFFF"/>
          <w:lang w:val="sq-AL"/>
        </w:rPr>
        <w:t>rocesin e kalimit të pronësisë t</w:t>
      </w:r>
      <w:r w:rsidRPr="00DC1739">
        <w:rPr>
          <w:sz w:val="21"/>
          <w:szCs w:val="21"/>
          <w:shd w:val="clear" w:color="auto" w:fill="FFFFFF"/>
          <w:lang w:val="sq-AL"/>
        </w:rPr>
        <w:t>ë oborreve në përdorim, gjatë ushtrimit të veprimtarisë së tyre, udhëhiqen nga: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a) parimi i ligjshmërisë;</w:t>
      </w:r>
    </w:p>
    <w:p w:rsidR="00D101EC" w:rsidRPr="00DC1739" w:rsidRDefault="00D101EC" w:rsidP="00D101EC">
      <w:pPr>
        <w:pStyle w:val="Paragrafi"/>
        <w:rPr>
          <w:sz w:val="21"/>
          <w:szCs w:val="21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b) parimi i sigurisë juridike;</w:t>
      </w:r>
      <w:r w:rsidRPr="00DC1739">
        <w:rPr>
          <w:sz w:val="21"/>
          <w:szCs w:val="21"/>
          <w:lang w:val="sq-AL"/>
        </w:rPr>
        <w:t> 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c) parimi i transparencës;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ç) parimi i barazisë para ligjit;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d) respektimi i të drejtave dhe lirive themelore të njeriut, në përgjithësi, dhe i së drejtës së pronës, në veçanti.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4. Autoriteti shtetëror i ngarkuar për tjetërsimin e oborreve në përdorim është Agjencia e Kthimit dhe Kompensimit të Pronave. AKKP-ja vepron gjatë procedurave të regjistrimit fillestar me kërkesë të regjistruesit apo të një personi ose çdo grupi të ngarkuar nga kryeregjistruesi (kërkuesi) sipas nenit 25 të ligjit nr. 33/2012 “Për regjistrimin e pasurive të paluajtshme”.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5. AKKP-ja ngarkohet të kryejë procedurën paraprake për tjetërsimin, në pronësi të poseduesve të oborreve në përdorim, që plotësojnë kushtet e përcaktuara, si më poshtë vijon: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a) Të jenë në posedim, të qetë dhe pa ndërprerje, të pronarit të ndërtimit;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b) Brenda tyre ose në lidhje funksionale me to gjendet ndërtim i cili: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 xml:space="preserve"> i) është i regjistruar në regjistrat e ZRPP-së, në pronësi të kërkuesit;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ii) është ngritur para datës 10.8.1991.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c) Të jenë në pronësi të shtetit, ndonëse të paregjistruara si të tilla, por të patransferuara në inventarin e pronave të organeve të qeverisjes vendore, në përputhje me ligjin nr. 8744, datë 22.2.2001 “Për transferimin e pronave të paluajtshme publike të shtetit në njësitë e qeverisjes vendore”, të ndryshuar;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ç) Këto sipërfaqe toke duhet të rezultojnë fizikisht të lira dhe të pazëna nga ndërtime pa leje, sipas kuadrit ligjor përkatës;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d) Të jenë të patrajtuara nga legjislacioni përkatës për njohjen, kthimin apo kompensimin e pronës.</w:t>
      </w:r>
    </w:p>
    <w:p w:rsidR="00D101EC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6. Nuk janë objekt shqyrtimi nga AKKP-ja, sipas këtij vendimi, oborret në përdorim, brenda të cilave ose në lidhje funksionale me to gjendet vetëm ndërtim informal. Ato të trajtohen në përputhje me aktet, ligjore e nënligjore, në fuqi.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7. Oborret në përdorim tjetërsohen, sipas këtij vendimi: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 xml:space="preserve">a) pa kundërshpërblim, në rastin kur e drejta e pronësisë mbi këto sipërfaqe është hequr pa </w:t>
      </w:r>
      <w:r w:rsidRPr="00DC1739">
        <w:rPr>
          <w:sz w:val="21"/>
          <w:szCs w:val="21"/>
          <w:shd w:val="clear" w:color="auto" w:fill="FFFFFF"/>
          <w:lang w:val="sq-AL"/>
        </w:rPr>
        <w:lastRenderedPageBreak/>
        <w:t>kompensim, për shkak të ligjeve të kohës;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b) me kundërshpërblim, në rastet e tjera. Në këto raste, çmimi përcaktohet sipas aneksit 1 që i bashkëlidhet këtij vendimi.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8. Për kalimin e pronësisë së oborreve në përdorim, kërkuesi paraqet pranë AKKP-së kërkesën, drejtpërdrejt ose nëpërmjet postës rekomande. Kërkesa plotësohet sipas formularit tip, të miratuar nga drejtori i Përgjithshëm i AKKP-së. Formulari tip përmban një paralajmërim që ngarkon me përgjegjësi, sipas ligjit, subjektin kërkues në rast të deklarimit të të dhënave të rreme apo të depozitimit të dokumentacionit të falsifikuar.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Krahas kërkesës, kërkuesi duhet të paraqesë: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a) dokumentin për të drejtën e pronësisë së kërkuesit mbi ndërtimin, që gjendet brenda ose në lidhje funksionale me oborrin në përdorim, i lëshuar nga ZRPP-ja;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b) genplanin e oborrit në përdorim, që kërkohet të tjetërsohet, i hartuar nga një subjekt i licencuar për punime topografike;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c) dokumentin me të dhënat për gjendjen juridike të oborrit në përdorim, që kërkohet të tjetërsohet, i lëshuar nga ZRPP-ja. Me anë të këtij dokumenti provohet se oborri në përdorim është në pronësi të shtetit, ndonëse i paregjistruar dhe se nuk bën pjesë në inventarin e pronave të paluajtshme të qeverisjes vendore;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ç) dokumentet që provojnë faktin se ndërtimi, i cili gjendet brenda ose në lidhje funksionale me oborrin në përdorim, që kërkohet të tjetërsohet, është kryer përpara datës 10.8.1991. Këto dokumente mund të jenë një leje ndërtimi, e lëshuar nga organi përgjegjës i kohës, një akt zyrtar, i lëshuar nga arkivi teknik i ndërtimit, një akt i nxjerrë nga Drejtoria e Përgjithshme e Arkivave, një vendim gjyqësor për vërtetimin e faktit juridik të ndërtimit dhe të kohës së ndërtimit, aktnjoftimi përkatës ose dokumente zyrtare, të lëshuara nga organet e pushtetit vendor brenda kompetencave të tyre;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d) dokumentin, që provon pronësinë e mëparshme mbi oborrin në përdorim, që, për shkak të ligjeve të kohës, i ka kaluar në përdorim, pa kundërshpërblim, nëse kërkuesi aplikon për tjetërsimin e tij pa kundërshpërblim.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9. Shqyrtimi i kërkesës dhe i dokumentacionit nga AKKP-ja kryhet sipas kësaj procedure:</w:t>
      </w:r>
    </w:p>
    <w:p w:rsidR="00D101EC" w:rsidRPr="00DC1739" w:rsidRDefault="00D101EC" w:rsidP="00D101EC">
      <w:pPr>
        <w:pStyle w:val="Paragrafi"/>
        <w:rPr>
          <w:sz w:val="21"/>
          <w:szCs w:val="21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a) AKKP-ja, brenda 30 (tridhjetë) ditëve nga data e paraqitjes së kërkesës dhe e dokumentacionit nga kërkuesi, kryen verifikimin e hollësishëm, për të konfirmuar më pas nëse këto dokumente përmbushin kushtet e përcaktuara në pikën 7 të këtij vendimi.</w:t>
      </w:r>
      <w:r w:rsidRPr="00DC1739">
        <w:rPr>
          <w:sz w:val="21"/>
          <w:szCs w:val="21"/>
          <w:lang w:val="sq-AL"/>
        </w:rPr>
        <w:t> 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b) Verifikimi i kushteve bëhet në bazë të dokumentacionit provues, të paraqitur nga kërkuesi, nëpërmjet inspektimit në terren nga punonjësit e AKKP-së, si dhe nga marrja e informacionit zyrtar nga institucionet shtetërore. Në çdo rast, AKKP-ja kërkon detyrimisht informacion zyrtar pranë ZQRPP-së, ALUIZNI-t dhe çdo organi shtetëror që administron të dhëna për pasurinë e paluajtshme. Korrespondenca bëhet pjesë e dosjes. Çdo institucion shtetëror është i detyruar të kthejë përgjigje, me shkrim, brenda 10 (dhjetë) ditëve nga data e marrjes së kërkesës. Në rast moskthimi përgjigjeje brenda këtij afati, drejtori i përgjithshëm i AKKP-së njofton me shkrim Ministrin e Drejtësisë.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c) AKKP-ja ka detyrë të kryejë saktësimin e kufijve të oborrit në përdorim, që kërkohet të tjetërsohet, duke kryer matje në terren, nëse rezulton se dokumentacioni tekniko-ligjor, i paraqitur nga kërkuesi nuk përmban kufij, ose nëse nga krahasimi i dokumentacionit të paraqitur me rezultatet e inspektimit në terren ka mospërputhje. Në këtë rast, AKKP-ja u referohet masave të sipërfaqeve, të përcaktuara në aneksin nr. 1, që i bashkëlidhet këtij vendimi, por gjithmonë duke respektuar kufijtë natyrorë ekzistues. Shpenzimet e verifikimit dhe të matjes në terren paguhen nga poseduesi dhe janë pjesë e tarifës së shërbimit.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ç) Në përfundim të shqyrtimit sipas afateve të mësipërme, AKKP-ja harton vlerësimin ligjor, i cili duhet të përmbajë: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 xml:space="preserve"> i) të dhënat identifikuese të kërkuesit dhe të oborrit në përdorim, të pretenduar;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ii) analizën për përmbushjen ose jo të secilit prej kushteve për tjetërsim, të përcaktuara në pikën 5 të këtij vendimi, dokumentet mbi të cilat bazohet kjo analizë, si dhe veprimet procedurale, hetimore dhe verifikuese, të kryera;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iii) të dhënat e sakta për kufijtë dhe masën në m</w:t>
      </w:r>
      <w:r w:rsidRPr="00DC1739">
        <w:rPr>
          <w:sz w:val="21"/>
          <w:szCs w:val="21"/>
          <w:shd w:val="clear" w:color="auto" w:fill="FFFFFF"/>
          <w:vertAlign w:val="superscript"/>
          <w:lang w:val="sq-AL"/>
        </w:rPr>
        <w:t>2</w:t>
      </w:r>
      <w:r w:rsidRPr="00DC1739">
        <w:rPr>
          <w:sz w:val="21"/>
          <w:szCs w:val="21"/>
          <w:shd w:val="clear" w:color="auto" w:fill="FFFFFF"/>
          <w:lang w:val="sq-AL"/>
        </w:rPr>
        <w:t xml:space="preserve"> të oborrit në përdorim;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iv) vlerën nëse tjetërsimi duhet kryer me kundërshpërblim, sipas aneksit 2 që i bashkëlidhet këtij vendimi;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v) propozimin për pranimin ose jo të kërkesës, duke treguar referencën në ligj dhe në aktet nënligjore.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Vlerësimi ligjor shoqërohet, në çdo rast, me planvendosjen përkatëse.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lastRenderedPageBreak/>
        <w:t>d) Pas përfundimit të vlerësimit ligjor, AKKP-ja njofton kërkuesin, sipas rastit, për: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i) të drejtën e tjetërsimit me shpërblim dhe detyrimin për të paguar brenda 30 (tridhjetë) ditëve, për llogari të AKKP-së, për fondin e kompensimit financiar, çmimin e tjetërsimit, duke i treguar edhe numrin e llogarisë. Në njoftim jepen të dhëna për kufijtë, sipërfaqen në m</w:t>
      </w:r>
      <w:r w:rsidRPr="00DC1739">
        <w:rPr>
          <w:sz w:val="21"/>
          <w:szCs w:val="21"/>
          <w:shd w:val="clear" w:color="auto" w:fill="FFFFFF"/>
          <w:vertAlign w:val="superscript"/>
          <w:lang w:val="sq-AL"/>
        </w:rPr>
        <w:t>2</w:t>
      </w:r>
      <w:r w:rsidRPr="00DC1739">
        <w:rPr>
          <w:sz w:val="21"/>
          <w:szCs w:val="21"/>
          <w:shd w:val="clear" w:color="auto" w:fill="FFFFFF"/>
          <w:lang w:val="sq-AL"/>
        </w:rPr>
        <w:t xml:space="preserve"> dhe vendndodhjen e oborrit në përdorim, të shoqëruar me planimetrinë përkatëse;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ii) të drejtën e tjetërsimit pa kundërshpërblim, duke i treguar kërkuesit kufijtë, sipërfaqen në m</w:t>
      </w:r>
      <w:r w:rsidRPr="00DC1739">
        <w:rPr>
          <w:sz w:val="21"/>
          <w:szCs w:val="21"/>
          <w:shd w:val="clear" w:color="auto" w:fill="FFFFFF"/>
          <w:vertAlign w:val="superscript"/>
          <w:lang w:val="sq-AL"/>
        </w:rPr>
        <w:t>2</w:t>
      </w:r>
      <w:r w:rsidRPr="00DC1739">
        <w:rPr>
          <w:sz w:val="21"/>
          <w:szCs w:val="21"/>
          <w:shd w:val="clear" w:color="auto" w:fill="FFFFFF"/>
          <w:lang w:val="sq-AL"/>
        </w:rPr>
        <w:t xml:space="preserve"> dhe vendndodhjen e oborrit në përdorim, shoqëruar me planvendosjen përkatëse.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iii) mospranimin e kërkesës për tjetërsim, duke arsyetuar, me shkrim, në mënyrë të hollësishme kushtet e përcaktuara në pikën 5 të këtij vendimi, që nuk plotësohen apo provohen.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10. Kërkuesi, me marrjen e njoftimit për të drejtën e tjetërsimit me shpërblim, paguan, në numrin e llogarisë së caktuar nga AKKP-ja, për llogari të Fondit të Kompensimit të Pronave, të krijuar sipas pikës 1 të nenit 23 të ligjit nr. 9235, datë 29.7.2004 “Për kthimin dhe kompensimin e pronës”, të ndryshuar, kundërvlerën në lekë të sipërfaqes që do të tjetërsohet në pronësi të tij. Kjo pagesë bëhet jo më vonë se 30 (tridhjetë) ditë nga data e marrjes së njoftimit prej AKKP-së. Shkelja e këtij afati përbën shkak për mospranimin nga AKKP-ja të kërkesës për tjetërsim.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11. Drejtori i Përgjithshëm i AKKP-së vendos kalimin e pronësisë së oborrit në përdorim brenda 10 (dhjetë) ditëve nga: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a) data e mbërritjes së mandatit, që vërteton pagimin e vlerës, në rastin e tjetërsimit me kundërshpërblim;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b) data e njoftimit të kërkuesit për të drejtën e tjetërsimit pa kundërshpërblim.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12. Vendimi i drejtorit të përgjithshëm, i cili merret jo më vonë se 3 (tre) muaj nga data e regjistrimit të kërkesës dhe dokumentacionit shoqërues në regjistrin e protokollit të AKKP-së, i njoftohet kërkuesit. Ai duhet të jetë në formë të shkruar, i arsyetuar, i nënshkruar nga titullari dhe të përmbushë kërkesat për aktin administrativ, të parashikuara në Kodin e Procedurave Administrative të Republikës së Shqipërisë.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13. AKKP-ja ia përcjell vendimin për regjistrim ZRPP-së, e cila kryen procedurën e regjistrimit në përputhje me rregullat e parashikuara në legjislacionin në fuqi.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14. Poseduesi i pasurisë së paluajtshme pajiset me certifikatën e pronësisë, pasi të ketë paguar më parë (në momentin e paraqitjes së kërkesës) tarifën e shërbimit, të përcaktuar me udhëzim të përbashkët të Ministrit të Drejtësisë dhe Ministrit të Financave.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15. AKKP-ja dhe ZRPP-ja, për qëllime transparence, publikojnë në faqet zyrtare të internetit, si dhe në ambientet e tyre çdo vendim të marrë përgjatë kësaj procedure.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16. Çdo mosmarrëveshje pronësie mbi titujt e regjistruar sipas këtij vendimi zgjidhet në gjykatë sipas ligjit.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17. Në rastin e kërkesave të paraqitura pranë AKKP-së, në mbështetje të vendimit nr. 200, datë 19.2.2009 të Këshillit të Ministrave “Për përcaktimin e kushteve dhe për procedurën e tjetërsimit të oborreve në përdorim, për llogari të fondit të kompensimit financiar”, dhe për të cilat AKKP-ja nuk ka dhënë ende vendim, deri në datën e hyrjes në fuqi të këtij vendimi, shqyrtimi i kërkesës dhe i dokumentacionit të vazhdojë sipas procedurës së parashikuar në këtë vendim.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18. Në rast se AKKP-ja ka vendosur mospranimin e kërkesës për tjetërsim, në mbështetje të vendimit nr. 200, datë 19.2.2009 të Këshillit të Ministrave, për shkak të mospagimit të çmimit nga kërkuesi, atëherë kërkuesi mund t’i drejtohet AKKP-së me kërkesë të re, në përputhje me përcaktimet e këtij vendimi.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19. Vendimi nr. 200, datë 19.2.2009 i Këshillit të Ministrave “Për përcaktimin e kushteve dhe për procedurën e tjetërsimit të oborreve në përdorim, për llogari të fondit të kompensimit financiar”, të ndryshuar, shfuqizohet.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20. Ngarkohen Ministria e Drejtësisë, Agjencia e Kthimit dhe Kompensimit të Pronave dhe Zyra e Regjistrimit të Pasurive të Paluajtshme për zbatimin e këtij vendimi.</w:t>
      </w:r>
    </w:p>
    <w:p w:rsidR="00D101EC" w:rsidRPr="00DC1739" w:rsidRDefault="00D101EC" w:rsidP="00D101EC">
      <w:pPr>
        <w:pStyle w:val="Paragrafi"/>
        <w:rPr>
          <w:sz w:val="21"/>
          <w:szCs w:val="21"/>
          <w:shd w:val="clear" w:color="auto" w:fill="FFFFFF"/>
          <w:lang w:val="sq-AL"/>
        </w:rPr>
      </w:pPr>
      <w:r w:rsidRPr="00DC1739">
        <w:rPr>
          <w:sz w:val="21"/>
          <w:szCs w:val="21"/>
          <w:shd w:val="clear" w:color="auto" w:fill="FFFFFF"/>
          <w:lang w:val="sq-AL"/>
        </w:rPr>
        <w:t>Ky vendim hyn në fuqi pas botimit në Fletoren Zyrtare.</w:t>
      </w:r>
    </w:p>
    <w:p w:rsidR="00D101EC" w:rsidRPr="00DC1739" w:rsidRDefault="00D101EC" w:rsidP="00D101EC">
      <w:pPr>
        <w:pStyle w:val="Autoriteti"/>
        <w:rPr>
          <w:sz w:val="21"/>
          <w:szCs w:val="21"/>
          <w:lang w:val="sq-AL"/>
        </w:rPr>
      </w:pPr>
      <w:r w:rsidRPr="00DC1739">
        <w:rPr>
          <w:sz w:val="21"/>
          <w:szCs w:val="21"/>
          <w:lang w:val="sq-AL"/>
        </w:rPr>
        <w:t xml:space="preserve">Kryeministri </w:t>
      </w:r>
    </w:p>
    <w:p w:rsidR="00D101EC" w:rsidRPr="00DC1739" w:rsidRDefault="00D101EC" w:rsidP="00D101EC">
      <w:pPr>
        <w:pStyle w:val="AutoritetiEmer"/>
        <w:rPr>
          <w:sz w:val="21"/>
          <w:szCs w:val="21"/>
          <w:lang w:val="sq-AL"/>
        </w:rPr>
      </w:pPr>
      <w:r w:rsidRPr="00DC1739">
        <w:rPr>
          <w:sz w:val="21"/>
          <w:szCs w:val="21"/>
          <w:lang w:val="sq-AL"/>
        </w:rPr>
        <w:t xml:space="preserve">Sali Berisha </w:t>
      </w:r>
    </w:p>
    <w:sectPr w:rsidR="00D101EC" w:rsidRPr="00DC1739" w:rsidSect="005E0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01EC"/>
    <w:rsid w:val="0031082F"/>
    <w:rsid w:val="005E0F1F"/>
    <w:rsid w:val="00D1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ED70EE-7503-4B34-8C0F-10CCEE67D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F1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D101E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D101E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101E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D101E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D101E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101E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D101E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101E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D101E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D101E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101E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101E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D101E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1779</Words>
  <Characters>10145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2019-03-18T15:39:00Z</dcterms:created>
  <dcterms:modified xsi:type="dcterms:W3CDTF">2019-03-18T15:39:00Z</dcterms:modified>
</cp:coreProperties>
</file>