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6F" w:rsidRPr="007E29FC" w:rsidRDefault="0052116F" w:rsidP="0052116F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7E29FC">
        <w:rPr>
          <w:sz w:val="21"/>
          <w:szCs w:val="21"/>
          <w:lang w:val="sq-AL"/>
        </w:rPr>
        <w:t>VENDIM</w:t>
      </w:r>
    </w:p>
    <w:p w:rsidR="0052116F" w:rsidRPr="007E29FC" w:rsidRDefault="0052116F" w:rsidP="0052116F">
      <w:pPr>
        <w:pStyle w:val="NumriData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Nr. 637, datë 19.9.2012</w:t>
      </w:r>
    </w:p>
    <w:p w:rsidR="0052116F" w:rsidRPr="0052116F" w:rsidRDefault="0052116F" w:rsidP="0052116F">
      <w:pPr>
        <w:pStyle w:val="Paragrafi"/>
      </w:pPr>
    </w:p>
    <w:p w:rsidR="0052116F" w:rsidRPr="007E29FC" w:rsidRDefault="0052116F" w:rsidP="0052116F">
      <w:pPr>
        <w:pStyle w:val="Titull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PËR DISA SHTESA DHE NDRYSHIME NË VENDIMIN NR. 23, DATË 20.1.2010 TË KËSHILLIT TË MINISTRAVE “PËR KRIJIMIN E AGJENCISË KOMBËTARE BËRTHAMORE”, TË NDRYSHUAR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Në mbështetje të nenit 100 të Kushtetutës, të nenit 10 të ligjit nr. 9000, datë 30.1.2003 “Për organizimin dhe funksion</w:t>
      </w:r>
      <w:r>
        <w:rPr>
          <w:sz w:val="21"/>
          <w:szCs w:val="21"/>
          <w:lang w:val="sq-AL"/>
        </w:rPr>
        <w:t>imin e Këshillit të Ministrave”</w:t>
      </w:r>
      <w:r w:rsidRPr="007E29FC">
        <w:rPr>
          <w:sz w:val="21"/>
          <w:szCs w:val="21"/>
          <w:lang w:val="sq-AL"/>
        </w:rPr>
        <w:t xml:space="preserve"> dhe të ligjit nr. 10 314, datë 16.9.2010 “Për ratifikimin e protokollit shtesë të marrëveshjes, ndërmjet Republikës së Shqipërisë dhe Agjencisë Ndërkombëtare të Energjisë Atomike, për zbatimin e garancive në të gjitha veprimtaritë bërthamore të Shqipërisë”, me propozimin e zëvendëskryeministrit dhe Ministër i Ekonomisë, Tregtisë dhe Energjetikës, Këshilli i Ministrave 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</w:p>
    <w:p w:rsidR="0052116F" w:rsidRPr="007E29FC" w:rsidRDefault="0052116F" w:rsidP="0052116F">
      <w:pPr>
        <w:pStyle w:val="VENDOS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VENDOSI: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Në vendimin nr. 23, datë 20.1.2010 të Këshillit të Ministrave, të ndryshuar, bëhen këto shtesa dhe ndryshime: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1. Në fund të pikës 3 bëhen këto shtesa: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 xml:space="preserve">“ - inspekton dhe verifikon gjendjen dhe inventarin e raportuar nga përdoruesit dhe zotëruesit e lëndëve e të materialeve, të parashikuara në protokollin shtesë dhe në vetë marrëveshjen e garancive; 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- harton raportet për materialet e sipërpërmendura dhe përdorimin paqësor të energjisë dhe teknologjisë bërthamore;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- informon në vazhdimësi Agjencinë Ndërkombëtare të Energjisë Atomike (IAEA) për gjithçka dhe sa herë është parashikuar në protokollin shtesë të marrëveshjes së garancive.”.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2. Pika 4 ndryshohet, si më poshtë vijon: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“4. AKOB-ja, për të realizuar misionin dhe objektivat e saj, si dhe për plotësimin e detyrimeve institucionale, që rrjedhin nga protokolli shtesë i marrëveshjes së garancive, bashkëpunon dhe bashkërendon veprimtarinë ndërmjet institucioneve të ndryshme të vendit, publike dhe/ose private, të grupeve të interesit, vendase dhe/ose të huaja, dhe, konkretisht, me: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 xml:space="preserve">- Qendrën e Fizikës Bërthamore të Zbatuar; 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 xml:space="preserve">- Komisionin e Mbrojtjes nga Rrezatimi; 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- Agjencinë Ndërkombëtare të Energjisë Atomike (IAEA);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- struktura të ngjashme të vendeve të ndryshme të rajonit dhe të botës;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- universitete dhe institucione kërkimore në fushat që mbulon dhe përfshin programi kombëtar bërthamor;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- institucione jofitimprurëse e donatorë të ndryshëm vendas dhe/ose të huaj, në përputhje me kuadrin ligjor në fuqi;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- institucionet, publike e private, përdoruese dhe zotëruese të lëndëve e materialeve, të parashikuara në protokollin shtesë dhe në vetë marrëveshjen e garancive.”.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3. Përdoruesit e zotëruesit e lëndëve e të materialeve, të parashikuara në protokollin shtesë dhe në vetë marrëveshjen e garancive, krijojnë kushtet dhe mundësitë për inspektim dhe verifikim, sa herë që të lindë nevoja.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4. Efektet financiare përballohen nga Agjencia Kombëtare Bërthamore.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5. Ngarkohen Ministria e Ekonomisë, Tregtisë dhe Energjetikës dhe Agjencia Kombëtare Bërthamore për zbatimin e këtij vendimi.</w:t>
      </w:r>
    </w:p>
    <w:p w:rsidR="0052116F" w:rsidRPr="007E29FC" w:rsidRDefault="0052116F" w:rsidP="0052116F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Ky vendim hyn në fuqi pas botimit në Fletoren Zyrtare.</w:t>
      </w:r>
    </w:p>
    <w:p w:rsidR="0052116F" w:rsidRPr="007E29FC" w:rsidRDefault="0052116F" w:rsidP="0052116F">
      <w:pPr>
        <w:pStyle w:val="Autoritet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KRYEMINISTRI</w:t>
      </w:r>
    </w:p>
    <w:p w:rsidR="0052116F" w:rsidRDefault="0052116F" w:rsidP="0052116F">
      <w:pPr>
        <w:pStyle w:val="AutoritetiEmer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Sali Berisha</w:t>
      </w:r>
    </w:p>
    <w:sectPr w:rsidR="0052116F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116F"/>
    <w:rsid w:val="00042B7F"/>
    <w:rsid w:val="0052116F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AD288F-F25D-4548-9784-1BE82048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52116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52116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2116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52116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52116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52116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52116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2116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52116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52116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2116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2116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52116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2019-03-18T15:45:00Z</dcterms:created>
  <dcterms:modified xsi:type="dcterms:W3CDTF">2019-03-18T15:45:00Z</dcterms:modified>
</cp:coreProperties>
</file>