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BF0" w:rsidRPr="00280DC5" w:rsidRDefault="00C43BF0" w:rsidP="00C43BF0">
      <w:pPr>
        <w:pStyle w:val="Akti"/>
        <w:rPr>
          <w:lang w:val="sq-AL"/>
        </w:rPr>
      </w:pPr>
      <w:bookmarkStart w:id="0" w:name="_GoBack"/>
      <w:bookmarkEnd w:id="0"/>
      <w:r w:rsidRPr="00280DC5">
        <w:rPr>
          <w:lang w:val="sq-AL"/>
        </w:rPr>
        <w:t>VENDIM</w:t>
      </w:r>
    </w:p>
    <w:p w:rsidR="00C43BF0" w:rsidRPr="00280DC5" w:rsidRDefault="00C43BF0" w:rsidP="00C43BF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280DC5">
        <w:rPr>
          <w:lang w:val="sq-AL"/>
        </w:rPr>
        <w:t>701, datë 10.10.2012</w:t>
      </w:r>
    </w:p>
    <w:p w:rsidR="00C43BF0" w:rsidRPr="00280DC5" w:rsidRDefault="00C43BF0" w:rsidP="00C43BF0">
      <w:pPr>
        <w:pStyle w:val="Titulli"/>
        <w:rPr>
          <w:lang w:val="sq-AL"/>
        </w:rPr>
      </w:pPr>
      <w:r w:rsidRPr="00280DC5">
        <w:rPr>
          <w:lang w:val="sq-AL"/>
        </w:rPr>
        <w:br/>
        <w:t>PËR SHPRONËSIMIN, PËR INTERES PUBLIK, TË PRONARËve TË PASURIve tË PALUAJTSHME, PRONË PRI</w:t>
      </w:r>
      <w:r>
        <w:rPr>
          <w:lang w:val="sq-AL"/>
        </w:rPr>
        <w:t>VATE, QË PREKEN NGA NDËRTIMI I</w:t>
      </w:r>
      <w:r w:rsidRPr="00280DC5">
        <w:rPr>
          <w:lang w:val="sq-AL"/>
        </w:rPr>
        <w:t xml:space="preserve"> segmentit rrugor TIRANË-ELBASAN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br/>
      </w:r>
      <w:r>
        <w:rPr>
          <w:lang w:val="sq-AL"/>
        </w:rPr>
        <w:t xml:space="preserve"> </w:t>
      </w:r>
      <w:r>
        <w:rPr>
          <w:lang w:val="sq-AL"/>
        </w:rPr>
        <w:tab/>
      </w:r>
      <w:r w:rsidRPr="00280DC5">
        <w:rPr>
          <w:lang w:val="sq-AL"/>
        </w:rPr>
        <w:t>Në mbështe</w:t>
      </w:r>
      <w:r>
        <w:rPr>
          <w:lang w:val="sq-AL"/>
        </w:rPr>
        <w:t>tje të nenit 100 të Kushtetutës dhe të neneve 5 pika 1, 20 e 21</w:t>
      </w:r>
      <w:r w:rsidRPr="00280DC5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280DC5">
        <w:rPr>
          <w:lang w:val="sq-AL"/>
        </w:rPr>
        <w:t>8561, datë 22.12.1999 “Për shpronësimet dhe marrjen në përdorim të përkohshëm të pasurisë, pronë private, për interes publik”, me propozimin e Ministrit të Punëve Publike dhe Transportit, Këshilli i Ministrave</w:t>
      </w:r>
    </w:p>
    <w:p w:rsidR="00C43BF0" w:rsidRPr="009D0E47" w:rsidRDefault="00C43BF0" w:rsidP="009D0E47">
      <w:pPr>
        <w:pStyle w:val="Paragrafi"/>
      </w:pPr>
    </w:p>
    <w:p w:rsidR="00C43BF0" w:rsidRPr="00280DC5" w:rsidRDefault="00C43BF0" w:rsidP="00C43BF0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C43BF0" w:rsidRPr="00280DC5" w:rsidRDefault="00C43BF0" w:rsidP="00C43BF0">
      <w:pPr>
        <w:pStyle w:val="Paragrafi"/>
        <w:rPr>
          <w:lang w:val="sq-AL"/>
        </w:rPr>
      </w:pP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>1. Shpronësimin, për interes publik, të pronarëve të pasurive të paluajtshme, pronë private, që preken nga ndërtimi i segmentit rrugor Tiranë-Elbasan.</w:t>
      </w:r>
    </w:p>
    <w:p w:rsidR="00C43BF0" w:rsidRPr="00280DC5" w:rsidRDefault="00C43BF0" w:rsidP="00C43BF0">
      <w:pPr>
        <w:pStyle w:val="Paragrafi"/>
        <w:rPr>
          <w:lang w:val="sq-AL"/>
        </w:rPr>
      </w:pPr>
      <w:r>
        <w:rPr>
          <w:lang w:val="sq-AL"/>
        </w:rPr>
        <w:t xml:space="preserve">2. Shpronësimi </w:t>
      </w:r>
      <w:r w:rsidRPr="00280DC5">
        <w:rPr>
          <w:lang w:val="sq-AL"/>
        </w:rPr>
        <w:t>bëhet në favor të Autoritetit Rrugor Shqiptar.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>3. Pronarët e pasurive të paluajtshme, që shpronësohen, të kompensohen në vlerë të plotë, sipas masës përkatëse, që paraqitet në tabelën bashkëlidhur këtij vendimi, për sipërfaqen tokë 22 744 (njëzet e dy mijë e shtatëqind e dyzet e katër) m</w:t>
      </w:r>
      <w:r w:rsidRPr="00280DC5">
        <w:rPr>
          <w:vertAlign w:val="superscript"/>
          <w:lang w:val="sq-AL"/>
        </w:rPr>
        <w:t>2</w:t>
      </w:r>
      <w:r w:rsidRPr="00280DC5">
        <w:rPr>
          <w:lang w:val="sq-AL"/>
        </w:rPr>
        <w:t xml:space="preserve">, me vlerë 13 240 804.72 (trembëdhjetë milionë e dyqind e dyzet mijë e tetëqind e katër pikë shtatëdhjetë e dy) lekë, </w:t>
      </w:r>
      <w:r>
        <w:rPr>
          <w:lang w:val="sq-AL"/>
        </w:rPr>
        <w:t xml:space="preserve">për objekte me vlerë 61 775 138 (gjashtëdhjetë e një milionë e shtatëqind e shtatëdhjetë e pesë mijë e njëqind e tridhjetë e tetë) lekë, </w:t>
      </w:r>
      <w:r w:rsidRPr="00280DC5">
        <w:rPr>
          <w:lang w:val="sq-AL"/>
        </w:rPr>
        <w:t>me një vlerë të përgjithshme shpronësimi prej 75 015 942.72 (shtatëdhjetë e pesë milionë e pesëmbëdhjetë mijë e nëntëqind e dyzet e dy pikë shtatëdhjetë e dy) lekësh.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>4. Shpenzimet procedurale në vlerën 50 000 (pesëdhjetë mijë) lekë, të përballohen nga Autoriteti Rrugor Shqiptar.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 xml:space="preserve">5. Vlera e përgjithshme e shpronësimit, prej 75 015 942.72 (shtatëdhjetë e pesë milionë e pesëmbëdhjetë mijë e nëntëqind e dyzet e dy pikë shtatëdhjetë e dy) lekësh, të përballohet nga “Llogaria e veçantë” e Ministrisë së Financave, pranë Bankës së Shqipërisë “Fondi </w:t>
      </w:r>
      <w:r>
        <w:rPr>
          <w:lang w:val="sq-AL"/>
        </w:rPr>
        <w:t xml:space="preserve">i </w:t>
      </w:r>
      <w:r w:rsidRPr="00280DC5">
        <w:rPr>
          <w:lang w:val="sq-AL"/>
        </w:rPr>
        <w:t>shpronësimeve”.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>6. Shpronësimi të fillojë më 15.10.2012.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 xml:space="preserve">7. Për </w:t>
      </w:r>
      <w:r>
        <w:rPr>
          <w:lang w:val="sq-AL"/>
        </w:rPr>
        <w:t>objekti</w:t>
      </w:r>
      <w:r w:rsidRPr="00280DC5">
        <w:rPr>
          <w:lang w:val="sq-AL"/>
        </w:rPr>
        <w:t xml:space="preserve">n, për të cilin në kolonën përkatëse është bërë shënimi “Leje ndërtimi”, pronari të kompensohet, për </w:t>
      </w:r>
      <w:r>
        <w:rPr>
          <w:lang w:val="sq-AL"/>
        </w:rPr>
        <w:t>efekt</w:t>
      </w:r>
      <w:r w:rsidRPr="00280DC5">
        <w:rPr>
          <w:lang w:val="sq-AL"/>
        </w:rPr>
        <w:t xml:space="preserve"> shpronësimi, pasi të ketë dorëzuar pranë Autoritetit Rrugor Shqiptar dokumentacionin e plotë tekniko-ligjor.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 xml:space="preserve">8. Për </w:t>
      </w:r>
      <w:r>
        <w:rPr>
          <w:lang w:val="sq-AL"/>
        </w:rPr>
        <w:t>objekte</w:t>
      </w:r>
      <w:r w:rsidRPr="00280DC5">
        <w:rPr>
          <w:lang w:val="sq-AL"/>
        </w:rPr>
        <w:t>t, për të cilat në kolonën përkatëse është bërë shënimi “</w:t>
      </w:r>
      <w:r>
        <w:rPr>
          <w:lang w:val="sq-AL"/>
        </w:rPr>
        <w:t>Proces legalizimi</w:t>
      </w:r>
      <w:r w:rsidRPr="00280DC5">
        <w:rPr>
          <w:lang w:val="sq-AL"/>
        </w:rPr>
        <w:t xml:space="preserve">”, poseduesit e këtyre </w:t>
      </w:r>
      <w:r>
        <w:rPr>
          <w:lang w:val="sq-AL"/>
        </w:rPr>
        <w:t>objekteve</w:t>
      </w:r>
      <w:r w:rsidRPr="00280DC5">
        <w:rPr>
          <w:lang w:val="sq-AL"/>
        </w:rPr>
        <w:t xml:space="preserve"> të kompensohen, për </w:t>
      </w:r>
      <w:r>
        <w:rPr>
          <w:lang w:val="sq-AL"/>
        </w:rPr>
        <w:t>efekt</w:t>
      </w:r>
      <w:r w:rsidRPr="00280DC5">
        <w:rPr>
          <w:lang w:val="sq-AL"/>
        </w:rPr>
        <w:t xml:space="preserve"> shpronësimi nga DPRR-ja, në bazë të vendimit </w:t>
      </w:r>
      <w:r>
        <w:rPr>
          <w:lang w:val="sq-AL"/>
        </w:rPr>
        <w:t xml:space="preserve">nr. </w:t>
      </w:r>
      <w:r w:rsidRPr="00280DC5">
        <w:rPr>
          <w:lang w:val="sq-AL"/>
        </w:rPr>
        <w:t>563, datë 3.8.2011 të Këshillit të Ministrave, të ndryshuar.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 xml:space="preserve">9. Për </w:t>
      </w:r>
      <w:r>
        <w:rPr>
          <w:lang w:val="sq-AL"/>
        </w:rPr>
        <w:t>objekte</w:t>
      </w:r>
      <w:r w:rsidRPr="00280DC5">
        <w:rPr>
          <w:lang w:val="sq-AL"/>
        </w:rPr>
        <w:t>t, për të cilat në kolonën përkatëse është bërë shënimi “</w:t>
      </w:r>
      <w:r>
        <w:rPr>
          <w:lang w:val="sq-AL"/>
        </w:rPr>
        <w:t>Konfirmuar nga ZVRPP-ja</w:t>
      </w:r>
      <w:r w:rsidRPr="00280DC5">
        <w:rPr>
          <w:lang w:val="sq-AL"/>
        </w:rPr>
        <w:t xml:space="preserve">”, pronarët të kompensohen, për </w:t>
      </w:r>
      <w:r>
        <w:rPr>
          <w:lang w:val="sq-AL"/>
        </w:rPr>
        <w:t>efekt</w:t>
      </w:r>
      <w:r w:rsidRPr="00280DC5">
        <w:rPr>
          <w:lang w:val="sq-AL"/>
        </w:rPr>
        <w:t xml:space="preserve"> shpronësimi, në bazë të dokumentacionit të plotë të rifreskuar të pronësisë që do të dorëzojnë pranë Autoritetit Rrugor Shqiptar.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>10. Për pasuritë, për të cilat në kolonën përkatëse është bërë shënimi “</w:t>
      </w:r>
      <w:r>
        <w:rPr>
          <w:lang w:val="sq-AL"/>
        </w:rPr>
        <w:t>Proces regjistrimi</w:t>
      </w:r>
      <w:r w:rsidRPr="00280DC5">
        <w:rPr>
          <w:lang w:val="sq-AL"/>
        </w:rPr>
        <w:t>”, pronarët respe</w:t>
      </w:r>
      <w:r>
        <w:rPr>
          <w:lang w:val="sq-AL"/>
        </w:rPr>
        <w:t>kt</w:t>
      </w:r>
      <w:r w:rsidRPr="00280DC5">
        <w:rPr>
          <w:lang w:val="sq-AL"/>
        </w:rPr>
        <w:t xml:space="preserve">ivë të likuidohen, për </w:t>
      </w:r>
      <w:r>
        <w:rPr>
          <w:lang w:val="sq-AL"/>
        </w:rPr>
        <w:t>efekt</w:t>
      </w:r>
      <w:r w:rsidRPr="00280DC5">
        <w:rPr>
          <w:lang w:val="sq-AL"/>
        </w:rPr>
        <w:t xml:space="preserve"> shpronësimi, pasi të përfundojë procesi i regjistrimit dhe </w:t>
      </w:r>
      <w:r>
        <w:rPr>
          <w:lang w:val="sq-AL"/>
        </w:rPr>
        <w:t xml:space="preserve">në </w:t>
      </w:r>
      <w:r w:rsidRPr="00280DC5">
        <w:rPr>
          <w:lang w:val="sq-AL"/>
        </w:rPr>
        <w:t xml:space="preserve">bazë të dokumentacionit të plotë </w:t>
      </w:r>
      <w:r>
        <w:rPr>
          <w:lang w:val="sq-AL"/>
        </w:rPr>
        <w:t xml:space="preserve">dhe </w:t>
      </w:r>
      <w:r w:rsidRPr="00280DC5">
        <w:rPr>
          <w:lang w:val="sq-AL"/>
        </w:rPr>
        <w:t>të rifreskuar të pronësisë</w:t>
      </w:r>
      <w:r>
        <w:rPr>
          <w:lang w:val="sq-AL"/>
        </w:rPr>
        <w:t>,</w:t>
      </w:r>
      <w:r w:rsidRPr="00280DC5">
        <w:rPr>
          <w:lang w:val="sq-AL"/>
        </w:rPr>
        <w:t xml:space="preserve"> që do të dorëzojnë pranë Autoritetit Rrugor Shqiptar.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 xml:space="preserve">11. Për pasuritë e trajtuara në pikën 10 të këtij vendimi, Autoriteti Rrugor Shqiptar, para likuidimit të pronarëve, të mbajë përsëri korrespondencë me </w:t>
      </w:r>
      <w:r>
        <w:rPr>
          <w:lang w:val="sq-AL"/>
        </w:rPr>
        <w:t>z</w:t>
      </w:r>
      <w:r w:rsidRPr="00280DC5">
        <w:rPr>
          <w:lang w:val="sq-AL"/>
        </w:rPr>
        <w:t>yrën vendore të regjistrimit të pasurive të paluajtshme, për të vërtetuar përfundimin e procesit të regjistrimit.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>12. Autoriteti Rrugor Shqiptar të bëjë likuidimet e pronarëve në bazë të pikave 7, 8, 9, 10 dhe 11 të këtij vendimi.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 xml:space="preserve">13. Brenda 30 (tridhjetë) ditëve nga data e miratimit të këtij vendimi, Zyra Qendrore e Regjistrimit të Pasurive të Paluajtshme dhe zyrat vendore të regjistrimit të pasurive të paluajtshme, Tiranë dhe Elbasan, në bashkëpunim me Autoritetin Rrugor Shqiptar, të fillojnë procedurat për hedhjen e trupit të rrugës në hartat kadastrale, sipas planimetrisë së shpronësimit, që do t’u vihet në dispozicion nga </w:t>
      </w:r>
      <w:r w:rsidRPr="00280DC5">
        <w:rPr>
          <w:lang w:val="sq-AL"/>
        </w:rPr>
        <w:lastRenderedPageBreak/>
        <w:t>Autoriteti Rrugor Shqiptar dhe të bëjnë kalimin e pronësisë për pasuritë e shpronësuara në favor të shtetit.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>14. Zyra Qendrore e Regjistrimit të Pasurive të Paluajtshme dhe zyrat e regjistrimit të pasurive të paluajtshme, Tiranë dhe Elbasan, të pezullojnë të gjitha transaksionet me pasuritë e shpronësuara deri në momentin kur do të realizohen procesi i hedhjes së trupit të rrugës në hartat kadastrale, si dhe kalimi i pronësisë për pasuritë e shpronësuara.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>15. Ngarkohen Ministria e Punëve Publike dhe Transportit, Ministria e Financave, Drejtoria e Përgjithshme e Rrugëve, Zyra Qendrore e Regjistrimit të Pasurive të Paluajtshme dhe Zyra</w:t>
      </w:r>
      <w:r>
        <w:rPr>
          <w:lang w:val="sq-AL"/>
        </w:rPr>
        <w:t xml:space="preserve"> Vendore e</w:t>
      </w:r>
      <w:r w:rsidRPr="00280DC5">
        <w:rPr>
          <w:lang w:val="sq-AL"/>
        </w:rPr>
        <w:t xml:space="preserve"> Regjistrimit të Pasurive të Paluajtshme, Tiranë, për zbatimin e këtij vendimi.</w:t>
      </w:r>
    </w:p>
    <w:p w:rsidR="00C43BF0" w:rsidRPr="00280DC5" w:rsidRDefault="00C43BF0" w:rsidP="00C43BF0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 dhe botohet në Fletoren Zyrtare.</w:t>
      </w:r>
    </w:p>
    <w:p w:rsidR="00C43BF0" w:rsidRPr="00280DC5" w:rsidRDefault="00C43BF0" w:rsidP="00C43BF0">
      <w:pPr>
        <w:pStyle w:val="Paragrafi"/>
        <w:rPr>
          <w:lang w:val="sq-AL"/>
        </w:rPr>
      </w:pPr>
    </w:p>
    <w:p w:rsidR="00C43BF0" w:rsidRPr="00280DC5" w:rsidRDefault="00C43BF0" w:rsidP="00C43BF0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C43BF0" w:rsidRPr="00280DC5" w:rsidRDefault="00C43BF0" w:rsidP="00C43BF0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sectPr w:rsidR="00C43BF0" w:rsidRPr="00280DC5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43BF0"/>
    <w:rsid w:val="00923549"/>
    <w:rsid w:val="009D0E47"/>
    <w:rsid w:val="00A2407F"/>
    <w:rsid w:val="00C4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46A580-EB77-4EC0-B44C-BC01177A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43BF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43BF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43BF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43BF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43BF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43BF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43BF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43BF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43BF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43BF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43BF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43BF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43BF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2019-03-18T15:49:00Z</dcterms:created>
  <dcterms:modified xsi:type="dcterms:W3CDTF">2019-03-18T15:49:00Z</dcterms:modified>
</cp:coreProperties>
</file>