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E37" w:rsidRPr="00280DC5" w:rsidRDefault="00EF5E37" w:rsidP="00EF5E37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EF5E37" w:rsidRPr="00280DC5" w:rsidRDefault="00EF5E37" w:rsidP="00EF5E3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703, datë 10.10.2012</w:t>
      </w:r>
    </w:p>
    <w:p w:rsidR="00EF5E37" w:rsidRPr="00280DC5" w:rsidRDefault="00EF5E37" w:rsidP="00EF5E37">
      <w:pPr>
        <w:pStyle w:val="Titulli"/>
        <w:rPr>
          <w:lang w:val="sq-AL"/>
        </w:rPr>
      </w:pPr>
      <w:r w:rsidRPr="00280DC5">
        <w:rPr>
          <w:lang w:val="sq-AL"/>
        </w:rPr>
        <w:br/>
        <w:t>PËR SHPRONËSIMIN, PËR INTERES PUBLIK, TË PRONARËve TË PASURIve tË PALUAJTSHME, PRONË PRIVATE, QË PREKEN SI REZULTAT I NDËRTIMIT TË segmentit rrugor UNAZA LINDORE, SHKODËR (</w:t>
      </w:r>
      <w:r>
        <w:rPr>
          <w:lang w:val="sq-AL"/>
        </w:rPr>
        <w:t>OBJEKTE</w:t>
      </w:r>
      <w:r w:rsidRPr="00280DC5">
        <w:rPr>
          <w:lang w:val="sq-AL"/>
        </w:rPr>
        <w:t>T)</w:t>
      </w:r>
    </w:p>
    <w:p w:rsidR="00EF5E37" w:rsidRPr="00EF5E37" w:rsidRDefault="00EF5E37" w:rsidP="00EF5E37">
      <w:pPr>
        <w:pStyle w:val="Paragrafi"/>
      </w:pP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Në mbështe</w:t>
      </w:r>
      <w:r>
        <w:rPr>
          <w:lang w:val="sq-AL"/>
        </w:rPr>
        <w:t>tje të nenit 100 të Kushtetutës dhe të neneve 5</w:t>
      </w:r>
      <w:r w:rsidRPr="00280DC5">
        <w:rPr>
          <w:lang w:val="sq-AL"/>
        </w:rPr>
        <w:t xml:space="preserve"> pika 1, 20 e 21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>8561, datë 22.12.1999 “Për shpronësimet dhe marrjen në përdorim të përkohshëm të pasurisë, pronë private, për interes publik”, me propozimin e Ministrit të Punëve Publike dhe Transportit, Këshilli i Ministrave</w:t>
      </w:r>
    </w:p>
    <w:p w:rsidR="00EF5E37" w:rsidRPr="00EF5E37" w:rsidRDefault="00EF5E37" w:rsidP="00EF5E37">
      <w:pPr>
        <w:pStyle w:val="Paragrafi"/>
      </w:pPr>
    </w:p>
    <w:p w:rsidR="00EF5E37" w:rsidRPr="00280DC5" w:rsidRDefault="00EF5E37" w:rsidP="00EF5E37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EF5E37" w:rsidRPr="00280DC5" w:rsidRDefault="00EF5E37" w:rsidP="00EF5E37">
      <w:pPr>
        <w:pStyle w:val="Paragrafi"/>
        <w:rPr>
          <w:lang w:val="sq-AL"/>
        </w:rPr>
      </w:pP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1. Shpronësimin, për interes publik, të pronarëve të pasurive të paluajtshme, pronë private, që preken si rezultat i ndërtimit të</w:t>
      </w:r>
      <w:r>
        <w:rPr>
          <w:lang w:val="sq-AL"/>
        </w:rPr>
        <w:t xml:space="preserve"> segmentit rrugor Unaza Lindore, Shkodër</w:t>
      </w:r>
      <w:r w:rsidRPr="00280DC5">
        <w:rPr>
          <w:lang w:val="sq-AL"/>
        </w:rPr>
        <w:t>.</w:t>
      </w:r>
    </w:p>
    <w:p w:rsidR="00EF5E37" w:rsidRPr="00280DC5" w:rsidRDefault="00EF5E37" w:rsidP="00EF5E37">
      <w:pPr>
        <w:pStyle w:val="Paragrafi"/>
        <w:rPr>
          <w:lang w:val="sq-AL"/>
        </w:rPr>
      </w:pPr>
      <w:r>
        <w:rPr>
          <w:lang w:val="sq-AL"/>
        </w:rPr>
        <w:t>2. Shpronësimi</w:t>
      </w:r>
      <w:r w:rsidRPr="00280DC5">
        <w:rPr>
          <w:lang w:val="sq-AL"/>
        </w:rPr>
        <w:t xml:space="preserve"> bëhet në favor të Autoritetit Rrugor Shqiptar. 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 xml:space="preserve">3. Pronarët e pasurive të paluajtshme, që shpronësohen, të kompensohen në vlerë të plotë, sipas masës përkatëse, që paraqitet në tabelën bashkëlidhur këtij vendimi, për pasuritë </w:t>
      </w:r>
      <w:r>
        <w:rPr>
          <w:lang w:val="sq-AL"/>
        </w:rPr>
        <w:t>objekte</w:t>
      </w:r>
      <w:r w:rsidRPr="00280DC5">
        <w:rPr>
          <w:lang w:val="sq-AL"/>
        </w:rPr>
        <w:t>, me vlerë të përgjithshme shpronësimi prej 29 831 936 (njëzet e nëntë milionë e tetëqind e tridhjetë e një mijë e nëntëqind e tridhjetë e gjashtë) lekësh.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4. Shpenzimet procedurale në</w:t>
      </w:r>
      <w:r>
        <w:rPr>
          <w:lang w:val="sq-AL"/>
        </w:rPr>
        <w:t xml:space="preserve"> shum</w:t>
      </w:r>
      <w:r w:rsidRPr="00280DC5">
        <w:rPr>
          <w:lang w:val="sq-AL"/>
        </w:rPr>
        <w:t>ë</w:t>
      </w:r>
      <w:r>
        <w:rPr>
          <w:lang w:val="sq-AL"/>
        </w:rPr>
        <w:t>n 50 000</w:t>
      </w:r>
      <w:r w:rsidRPr="00280DC5">
        <w:rPr>
          <w:lang w:val="sq-AL"/>
        </w:rPr>
        <w:t xml:space="preserve"> (pesë</w:t>
      </w:r>
      <w:r>
        <w:rPr>
          <w:lang w:val="sq-AL"/>
        </w:rPr>
        <w:t>dhjetë</w:t>
      </w:r>
      <w:r w:rsidRPr="00280DC5">
        <w:rPr>
          <w:lang w:val="sq-AL"/>
        </w:rPr>
        <w:t xml:space="preserve"> mijë) lekë, të përballohen nga Autoriteti Rrugor Shqiptar.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5. Vlera e përgjithshme e shpronësimit, prej 29 831 936 (njëzet e nëntë milionë e tetëqind e tridhjetë e një mijë e nëntëqind e tridhjetë e gjashtë) lekësh, të përballohet nga “Llogaria e veçantë” e Ministrisë së Financave, pranë Bankës së Shqipërisë “Fondi i shpronësimeve”.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6. Shpronësimi të fillojë nga data 15 tetor 2012.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 xml:space="preserve">7. Pronarët e përmendur në listën </w:t>
      </w:r>
      <w:r>
        <w:rPr>
          <w:lang w:val="sq-AL"/>
        </w:rPr>
        <w:t xml:space="preserve">që i </w:t>
      </w:r>
      <w:r w:rsidRPr="00280DC5">
        <w:rPr>
          <w:lang w:val="sq-AL"/>
        </w:rPr>
        <w:t>bashkë</w:t>
      </w:r>
      <w:r>
        <w:rPr>
          <w:lang w:val="sq-AL"/>
        </w:rPr>
        <w:t>lidhet</w:t>
      </w:r>
      <w:r w:rsidRPr="00280DC5">
        <w:rPr>
          <w:lang w:val="sq-AL"/>
        </w:rPr>
        <w:t xml:space="preserve"> këtij vendimi, për të cilët është bërë shënimi “</w:t>
      </w:r>
      <w:r>
        <w:rPr>
          <w:lang w:val="sq-AL"/>
        </w:rPr>
        <w:t>Proces legalizimi”,</w:t>
      </w:r>
      <w:r w:rsidRPr="00280DC5">
        <w:rPr>
          <w:lang w:val="sq-AL"/>
        </w:rPr>
        <w:t xml:space="preserve"> të kompensohen, për </w:t>
      </w:r>
      <w:r>
        <w:rPr>
          <w:lang w:val="sq-AL"/>
        </w:rPr>
        <w:t>efekt</w:t>
      </w:r>
      <w:r w:rsidRPr="00280DC5">
        <w:rPr>
          <w:lang w:val="sq-AL"/>
        </w:rPr>
        <w:t xml:space="preserve"> shpronësimi, nga Autoriteti Rrugor Shqiptar, në përputhje me vendimin </w:t>
      </w:r>
      <w:r>
        <w:rPr>
          <w:lang w:val="sq-AL"/>
        </w:rPr>
        <w:t xml:space="preserve">nr. </w:t>
      </w:r>
      <w:r w:rsidRPr="00280DC5">
        <w:rPr>
          <w:lang w:val="sq-AL"/>
        </w:rPr>
        <w:t>563, datë 3.8.2011 të Këshillit të Ministrave, të ndryshuar.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8. Autoriteti Rrugor Shqiptar të kryejë likuidimin e pronarëve për të cilët është bërë shënimi “</w:t>
      </w:r>
      <w:r>
        <w:rPr>
          <w:lang w:val="sq-AL"/>
        </w:rPr>
        <w:t>Proces legalizimi</w:t>
      </w:r>
      <w:r w:rsidRPr="00280DC5">
        <w:rPr>
          <w:lang w:val="sq-AL"/>
        </w:rPr>
        <w:t xml:space="preserve">”, në bazë të vendimit </w:t>
      </w:r>
      <w:r>
        <w:rPr>
          <w:lang w:val="sq-AL"/>
        </w:rPr>
        <w:t xml:space="preserve">nr. </w:t>
      </w:r>
      <w:r w:rsidRPr="00280DC5">
        <w:rPr>
          <w:lang w:val="sq-AL"/>
        </w:rPr>
        <w:t>563, datë 3.8.2011 të Këshillit të Ministrave, të ndryshuar.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9. Brenda 30 (tridhjetë) ditëve nga data e miratimit të këtij vendimi, Zyra Qendrore e Regjistrimit të Pasurive të Paluajtshme dhe zyra vendore e regjistrimit të pasurive të paluajtshme, Shkodër, në bashkëpunim me Autoritetin Rrugor Shqiptar, të fillojnë procedurat për hedhjen e trupit të rrugës në hartat kadastrale, sipas planimetrisë së shpronësimit, që do t’u vihet në dispozicion nga Drejtoria e Përgjithshme e Rrugëve dhe të bëjnë kalimin e pronësisë për pasuritë e shpronësuara në favor të shtetit.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10. Zyra Qendrore e Regjistrimit të Pasurive të Paluajtshme dhe zyra vendore e regjistrimit të pasurive të paluajtshme, Shkodër, të pezullojnë të gjitha transaksionet me pasuritë e shpronësuara deri në momentin kur do të realizohen procesi i hedhjes së trupit të rrugës në hartat kadastrale, si dhe kalimi i pronësisë për pasuritë e shpronësuara.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11. Ngarkohen Ministria e Punëve Publike dhe Transportit, Ministria e Financave, Zyra Qendrore e Regjistrimit të Pasurive të Paluajtshme, zyra vendore e regjistrimit të pasurive të paluajtshme, Shkodë</w:t>
      </w:r>
      <w:r>
        <w:rPr>
          <w:lang w:val="sq-AL"/>
        </w:rPr>
        <w:t>r</w:t>
      </w:r>
      <w:r w:rsidRPr="00280DC5">
        <w:rPr>
          <w:lang w:val="sq-AL"/>
        </w:rPr>
        <w:t xml:space="preserve"> dhe Autoriteti Rrugor Shqiptar për zbatimin e këtij vendimi.</w:t>
      </w:r>
    </w:p>
    <w:p w:rsidR="00EF5E37" w:rsidRPr="00280DC5" w:rsidRDefault="00EF5E37" w:rsidP="00EF5E37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 dhe botohet në Fletoren Zyrtare.</w:t>
      </w:r>
    </w:p>
    <w:p w:rsidR="00EF5E37" w:rsidRPr="00280DC5" w:rsidRDefault="00EF5E37" w:rsidP="00EF5E37">
      <w:pPr>
        <w:pStyle w:val="Paragrafi"/>
        <w:rPr>
          <w:lang w:val="sq-AL"/>
        </w:rPr>
      </w:pPr>
    </w:p>
    <w:p w:rsidR="00EF5E37" w:rsidRPr="00280DC5" w:rsidRDefault="00EF5E37" w:rsidP="00EF5E37">
      <w:pPr>
        <w:pStyle w:val="Autoriteti"/>
        <w:rPr>
          <w:lang w:val="sq-AL"/>
        </w:rPr>
      </w:pPr>
      <w:r w:rsidRPr="00280DC5">
        <w:rPr>
          <w:lang w:val="sq-AL"/>
        </w:rPr>
        <w:t>KRYEMINISTRI</w:t>
      </w:r>
    </w:p>
    <w:p w:rsidR="00EF5E37" w:rsidRPr="00280DC5" w:rsidRDefault="00EF5E37" w:rsidP="00EF5E37">
      <w:pPr>
        <w:pStyle w:val="AutoritetiEmer"/>
        <w:rPr>
          <w:lang w:val="sq-AL"/>
        </w:rPr>
      </w:pPr>
      <w:r w:rsidRPr="00280DC5">
        <w:rPr>
          <w:lang w:val="sq-AL"/>
        </w:rPr>
        <w:t>Sali Berisha</w:t>
      </w:r>
    </w:p>
    <w:sectPr w:rsidR="00EF5E37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5E37"/>
    <w:rsid w:val="00923549"/>
    <w:rsid w:val="00DF607C"/>
    <w:rsid w:val="00E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91A91-72D6-4D7F-91C7-3F3E1022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5E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F5E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F5E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F5E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F5E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F5E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F5E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F5E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F5E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F5E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5E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F5E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F5E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