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3A5" w:rsidRPr="00505F01" w:rsidRDefault="00B713A5" w:rsidP="00B713A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505F01">
        <w:rPr>
          <w:sz w:val="21"/>
          <w:szCs w:val="21"/>
          <w:lang w:val="sq-AL"/>
        </w:rPr>
        <w:t>VENDIM</w:t>
      </w:r>
    </w:p>
    <w:p w:rsidR="00B713A5" w:rsidRPr="00505F01" w:rsidRDefault="00B713A5" w:rsidP="00B713A5">
      <w:pPr>
        <w:pStyle w:val="NumriData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Nr. 747, datë 24.10.2012</w:t>
      </w:r>
    </w:p>
    <w:p w:rsidR="00B713A5" w:rsidRPr="00505F01" w:rsidRDefault="00B713A5" w:rsidP="00B713A5">
      <w:pPr>
        <w:pStyle w:val="Paragrafi"/>
        <w:rPr>
          <w:sz w:val="21"/>
          <w:szCs w:val="21"/>
          <w:lang w:val="sq-AL"/>
        </w:rPr>
      </w:pPr>
    </w:p>
    <w:p w:rsidR="00B713A5" w:rsidRPr="00505F01" w:rsidRDefault="00B713A5" w:rsidP="00B713A5">
      <w:pPr>
        <w:pStyle w:val="Titull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PËR SHPALLJEN, KATEGORIZIMIN DHE EMËRTIMIN E PORTIT TË MALLRAVE “LIMJON - SARANDË” SI “PORT I HAPUR PËR TRAFIK NDËRKOMBËTAR”</w:t>
      </w:r>
    </w:p>
    <w:p w:rsidR="00B713A5" w:rsidRPr="00505F01" w:rsidRDefault="00B713A5" w:rsidP="00B713A5">
      <w:pPr>
        <w:pStyle w:val="Paragrafi"/>
        <w:rPr>
          <w:sz w:val="21"/>
          <w:szCs w:val="21"/>
          <w:lang w:val="sq-AL"/>
        </w:rPr>
      </w:pPr>
    </w:p>
    <w:p w:rsidR="00B713A5" w:rsidRPr="00505F01" w:rsidRDefault="00B713A5" w:rsidP="00B713A5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Në mbështetje të nenit 100 të Kushtetutës dhe të pikës 7 të nenit 18 të ligjit nr.9251, datë 8.7.2004 “Kodi Detar i Republikës së Shqipërisë”, i ndryshuar, me propozimin e Ministrit të Punëve Publike dhe Transportit, Këshilli i Ministrave</w:t>
      </w:r>
    </w:p>
    <w:p w:rsidR="00B713A5" w:rsidRPr="00505F01" w:rsidRDefault="00B713A5" w:rsidP="00B713A5">
      <w:pPr>
        <w:pStyle w:val="Paragrafi"/>
        <w:rPr>
          <w:sz w:val="21"/>
          <w:szCs w:val="21"/>
          <w:lang w:val="sq-AL"/>
        </w:rPr>
      </w:pPr>
    </w:p>
    <w:p w:rsidR="00B713A5" w:rsidRPr="00505F01" w:rsidRDefault="00B713A5" w:rsidP="00B713A5">
      <w:pPr>
        <w:pStyle w:val="VENDOS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 xml:space="preserve">VENDOSI: </w:t>
      </w:r>
    </w:p>
    <w:p w:rsidR="00B713A5" w:rsidRPr="00505F01" w:rsidRDefault="00B713A5" w:rsidP="00B713A5">
      <w:pPr>
        <w:pStyle w:val="Paragrafi"/>
        <w:rPr>
          <w:sz w:val="21"/>
          <w:szCs w:val="21"/>
          <w:lang w:val="sq-AL"/>
        </w:rPr>
      </w:pPr>
    </w:p>
    <w:p w:rsidR="00B713A5" w:rsidRPr="00505F01" w:rsidRDefault="00B713A5" w:rsidP="00B713A5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1. Shpalljen, kategorizimin dhe emërtimin e portit detar të mallrave “Limjon - Sarandë” si</w:t>
      </w:r>
    </w:p>
    <w:p w:rsidR="00B713A5" w:rsidRPr="00505F01" w:rsidRDefault="00B713A5" w:rsidP="00B713A5">
      <w:pPr>
        <w:pStyle w:val="Paragrafi"/>
        <w:ind w:firstLine="0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“Port i hapur për trafik ndërkombëtar”, i cili ka specifikat, si më poshtë vijon:</w:t>
      </w: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6485"/>
      </w:tblGrid>
      <w:tr w:rsidR="00B713A5" w:rsidRPr="00505F01" w:rsidTr="00E11F40">
        <w:tc>
          <w:tcPr>
            <w:tcW w:w="3038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b/>
                <w:sz w:val="21"/>
                <w:szCs w:val="21"/>
                <w:lang w:val="sq-AL"/>
              </w:rPr>
              <w:t>Koordinatat gjeografike</w:t>
            </w:r>
          </w:p>
        </w:tc>
        <w:tc>
          <w:tcPr>
            <w:tcW w:w="6485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sz w:val="21"/>
                <w:szCs w:val="21"/>
                <w:lang w:val="sq-AL"/>
              </w:rPr>
              <w:t>N : 39</w:t>
            </w:r>
            <w:r w:rsidRPr="00505F01">
              <w:rPr>
                <w:sz w:val="21"/>
                <w:szCs w:val="21"/>
                <w:vertAlign w:val="superscript"/>
                <w:lang w:val="sq-AL"/>
              </w:rPr>
              <w:t>0</w:t>
            </w:r>
            <w:r w:rsidRPr="00505F01">
              <w:rPr>
                <w:sz w:val="21"/>
                <w:szCs w:val="21"/>
                <w:lang w:val="sq-AL"/>
              </w:rPr>
              <w:t>52’19.41”</w:t>
            </w:r>
          </w:p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sz w:val="21"/>
                <w:szCs w:val="21"/>
                <w:lang w:val="sq-AL"/>
              </w:rPr>
              <w:t>L : 19</w:t>
            </w:r>
            <w:r w:rsidRPr="00505F01">
              <w:rPr>
                <w:sz w:val="21"/>
                <w:szCs w:val="21"/>
                <w:vertAlign w:val="superscript"/>
                <w:lang w:val="sq-AL"/>
              </w:rPr>
              <w:t>0</w:t>
            </w:r>
            <w:r w:rsidRPr="00505F01">
              <w:rPr>
                <w:sz w:val="21"/>
                <w:szCs w:val="21"/>
                <w:lang w:val="sq-AL"/>
              </w:rPr>
              <w:t>59’24.83”</w:t>
            </w:r>
          </w:p>
        </w:tc>
      </w:tr>
      <w:tr w:rsidR="00B713A5" w:rsidRPr="00505F01" w:rsidTr="00E11F40">
        <w:tc>
          <w:tcPr>
            <w:tcW w:w="3038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b/>
                <w:sz w:val="21"/>
                <w:szCs w:val="21"/>
                <w:lang w:val="sq-AL"/>
              </w:rPr>
              <w:t>Veprimtaria detare</w:t>
            </w:r>
          </w:p>
        </w:tc>
        <w:tc>
          <w:tcPr>
            <w:tcW w:w="6485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sz w:val="21"/>
                <w:szCs w:val="21"/>
                <w:lang w:val="sq-AL"/>
              </w:rPr>
              <w:t>Ngarkim - shkarkim mallrash</w:t>
            </w:r>
          </w:p>
        </w:tc>
      </w:tr>
      <w:tr w:rsidR="00B713A5" w:rsidRPr="00505F01" w:rsidTr="00E11F40">
        <w:tc>
          <w:tcPr>
            <w:tcW w:w="3038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b/>
                <w:sz w:val="21"/>
                <w:szCs w:val="21"/>
                <w:lang w:val="sq-AL"/>
              </w:rPr>
              <w:t>Operativiteti</w:t>
            </w:r>
          </w:p>
        </w:tc>
        <w:tc>
          <w:tcPr>
            <w:tcW w:w="6485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sz w:val="21"/>
                <w:szCs w:val="21"/>
                <w:lang w:val="sq-AL"/>
              </w:rPr>
              <w:t>Port i hapur për trafik ndërkombëtar, 24 orë</w:t>
            </w:r>
          </w:p>
        </w:tc>
      </w:tr>
      <w:tr w:rsidR="00B713A5" w:rsidRPr="00505F01" w:rsidTr="00E11F40">
        <w:tc>
          <w:tcPr>
            <w:tcW w:w="3038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b/>
                <w:sz w:val="21"/>
                <w:szCs w:val="21"/>
                <w:lang w:val="sq-AL"/>
              </w:rPr>
              <w:t>Shfrytëzimi</w:t>
            </w:r>
          </w:p>
        </w:tc>
        <w:tc>
          <w:tcPr>
            <w:tcW w:w="6485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sz w:val="21"/>
                <w:szCs w:val="21"/>
                <w:lang w:val="sq-AL"/>
              </w:rPr>
              <w:t>Pronë e shtetit shqiptar dhe e lirë për t’u shfrytëzuar sipas vullnetit të shtetit</w:t>
            </w:r>
          </w:p>
        </w:tc>
      </w:tr>
      <w:tr w:rsidR="00B713A5" w:rsidRPr="00505F01" w:rsidTr="00E11F40">
        <w:tc>
          <w:tcPr>
            <w:tcW w:w="3038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b/>
                <w:sz w:val="21"/>
                <w:szCs w:val="21"/>
                <w:lang w:val="sq-AL"/>
              </w:rPr>
              <w:t>Menaxhimi</w:t>
            </w:r>
          </w:p>
        </w:tc>
        <w:tc>
          <w:tcPr>
            <w:tcW w:w="6485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sz w:val="21"/>
                <w:szCs w:val="21"/>
                <w:lang w:val="sq-AL"/>
              </w:rPr>
              <w:t>Shteti shqiptar, përfaqësuar nga organet qendrore përgjegjëse në fushën e porteve dhe të zhvillimit ekonomik</w:t>
            </w:r>
          </w:p>
        </w:tc>
      </w:tr>
      <w:tr w:rsidR="00B713A5" w:rsidRPr="00505F01" w:rsidTr="00E11F40">
        <w:tc>
          <w:tcPr>
            <w:tcW w:w="3038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b/>
                <w:sz w:val="21"/>
                <w:szCs w:val="21"/>
                <w:lang w:val="sq-AL"/>
              </w:rPr>
              <w:t>Administrimi</w:t>
            </w:r>
          </w:p>
        </w:tc>
        <w:tc>
          <w:tcPr>
            <w:tcW w:w="6485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sz w:val="21"/>
                <w:szCs w:val="21"/>
                <w:lang w:val="sq-AL"/>
              </w:rPr>
              <w:t>Në varësi administrative të “Portit Detar”, sh.a., Sarandë</w:t>
            </w:r>
          </w:p>
        </w:tc>
      </w:tr>
      <w:tr w:rsidR="00B713A5" w:rsidRPr="00505F01" w:rsidTr="00E11F40">
        <w:tc>
          <w:tcPr>
            <w:tcW w:w="3038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b/>
                <w:sz w:val="21"/>
                <w:szCs w:val="21"/>
                <w:lang w:val="sq-AL"/>
              </w:rPr>
              <w:t>Pronësia</w:t>
            </w:r>
          </w:p>
        </w:tc>
        <w:tc>
          <w:tcPr>
            <w:tcW w:w="6485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sz w:val="21"/>
                <w:szCs w:val="21"/>
                <w:lang w:val="sq-AL"/>
              </w:rPr>
              <w:t>Shteti shqiptar i përfaqësuar nga Ministria e Ekonomisë, Tregtisë dhe Energjetikës</w:t>
            </w:r>
          </w:p>
        </w:tc>
      </w:tr>
      <w:tr w:rsidR="00B713A5" w:rsidRPr="00505F01" w:rsidTr="00E11F40">
        <w:tc>
          <w:tcPr>
            <w:tcW w:w="3038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b/>
                <w:sz w:val="21"/>
                <w:szCs w:val="21"/>
                <w:lang w:val="sq-AL"/>
              </w:rPr>
              <w:t>Marrëdhënia me institucionin përgjegjës për transportin</w:t>
            </w:r>
          </w:p>
        </w:tc>
        <w:tc>
          <w:tcPr>
            <w:tcW w:w="6485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sz w:val="21"/>
                <w:szCs w:val="21"/>
                <w:lang w:val="sq-AL"/>
              </w:rPr>
              <w:t>Raportim periodik për vëllimin e punës së kryer në port</w:t>
            </w:r>
          </w:p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  <w:tr w:rsidR="00B713A5" w:rsidRPr="00505F01" w:rsidTr="00E11F40">
        <w:tc>
          <w:tcPr>
            <w:tcW w:w="3038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b/>
                <w:sz w:val="21"/>
                <w:szCs w:val="21"/>
                <w:lang w:val="sq-AL"/>
              </w:rPr>
              <w:t>Detyrime të tjera</w:t>
            </w:r>
          </w:p>
        </w:tc>
        <w:tc>
          <w:tcPr>
            <w:tcW w:w="6485" w:type="dxa"/>
          </w:tcPr>
          <w:p w:rsidR="00B713A5" w:rsidRPr="00505F01" w:rsidRDefault="00B713A5" w:rsidP="00E11F4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505F01">
              <w:rPr>
                <w:sz w:val="21"/>
                <w:szCs w:val="21"/>
                <w:lang w:val="sq-AL"/>
              </w:rPr>
              <w:t>Person kontakti dhe adresë kontakti në çdo kohë.</w:t>
            </w:r>
            <w:r w:rsidRPr="00505F01">
              <w:rPr>
                <w:sz w:val="21"/>
                <w:szCs w:val="21"/>
                <w:lang w:val="sq-AL"/>
              </w:rPr>
              <w:br/>
              <w:t>Faqe zyrtare në gjuhën shqipe dhe në anglisht që përmban informacion të plotë për rregullat e funksionimit të portit, tarifat dhe normat ditore të ngarkim-shkarkimit, si dhe informacion për situatën e anijeve në port.</w:t>
            </w:r>
          </w:p>
        </w:tc>
      </w:tr>
    </w:tbl>
    <w:p w:rsidR="00B713A5" w:rsidRPr="00505F01" w:rsidRDefault="00B713A5" w:rsidP="00B713A5">
      <w:pPr>
        <w:pStyle w:val="Paragrafi"/>
        <w:ind w:firstLine="0"/>
        <w:rPr>
          <w:sz w:val="21"/>
          <w:szCs w:val="21"/>
          <w:lang w:val="sq-AL"/>
        </w:rPr>
      </w:pPr>
    </w:p>
    <w:p w:rsidR="00B713A5" w:rsidRPr="00505F01" w:rsidRDefault="00B713A5" w:rsidP="00B713A5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2. Ngarkohen Ministria e Mbrojtjes, Ministria e Brendshme, Ministria e Financave, Ministria e Ekonomisë, Tregtisë dhe Energjetikës, Ministria e Bujqësisë, Ushqimit dhe Mbrojtjes së Konsumatorit, Ministria e Mjedisit, Pyjeve dhe Administrimit të Ujërave, Ministria e Shëndetësisë dhe Ministria e Punëve Publike dhe Transportit të marrin masa që, në bashkëpunim me drejtuesit e portit, të bëjnë funksionale të gjitha strukturat përkatëse shtetërore, përfshirë komunikimin nominal të personave që do t’i ushtrojnë këto funksione në port.</w:t>
      </w:r>
    </w:p>
    <w:p w:rsidR="00B713A5" w:rsidRPr="00505F01" w:rsidRDefault="00B713A5" w:rsidP="00B713A5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3. Porti do të bëhet funksional (operativ) pas plotësimit të detyrimeve të përcaktuara në pikën 2 të këtij vendimi.</w:t>
      </w:r>
    </w:p>
    <w:p w:rsidR="00B713A5" w:rsidRPr="00505F01" w:rsidRDefault="00B713A5" w:rsidP="00B713A5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Ky vendim hyn në fuqi pas botimit në Fletoren Zyrtare.</w:t>
      </w:r>
    </w:p>
    <w:p w:rsidR="00B713A5" w:rsidRPr="00505F01" w:rsidRDefault="00B713A5" w:rsidP="00B713A5">
      <w:pPr>
        <w:pStyle w:val="Autoritet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KRYEMINISTRI</w:t>
      </w:r>
    </w:p>
    <w:p w:rsidR="00B713A5" w:rsidRPr="00505F01" w:rsidRDefault="00B713A5" w:rsidP="00B713A5">
      <w:pPr>
        <w:pStyle w:val="AutoritetiEmer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Sali Berisha</w:t>
      </w:r>
    </w:p>
    <w:sectPr w:rsidR="00B713A5" w:rsidRPr="00505F01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713A5"/>
    <w:rsid w:val="00227765"/>
    <w:rsid w:val="00B713A5"/>
    <w:rsid w:val="00E11F40"/>
    <w:rsid w:val="00EB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6B2EA68-9662-46EA-A53E-6E2D8175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3A5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713A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B713A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713A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B713A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713A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713A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713A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713A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713A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B713A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713A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713A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713A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2019-03-18T15:52:00Z</dcterms:created>
  <dcterms:modified xsi:type="dcterms:W3CDTF">2019-03-18T15:52:00Z</dcterms:modified>
</cp:coreProperties>
</file>