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7B" w:rsidRPr="00EB7059" w:rsidRDefault="00BF2E7B" w:rsidP="00BF2E7B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BF2E7B" w:rsidRPr="00EB7059" w:rsidRDefault="00BF2E7B" w:rsidP="006603C6">
      <w:pPr>
        <w:pStyle w:val="NumriData"/>
      </w:pPr>
      <w:r w:rsidRPr="00EB7059">
        <w:t>Nr.</w:t>
      </w:r>
      <w:r>
        <w:t xml:space="preserve"> </w:t>
      </w:r>
      <w:r w:rsidRPr="00EB7059">
        <w:t>734, datë 2.11.2012</w:t>
      </w:r>
    </w:p>
    <w:p w:rsidR="00BF2E7B" w:rsidRPr="00EB7059" w:rsidRDefault="00BF2E7B" w:rsidP="00BF2E7B">
      <w:pPr>
        <w:pStyle w:val="Paragrafi"/>
        <w:rPr>
          <w:lang w:val="sq-AL"/>
        </w:rPr>
      </w:pPr>
    </w:p>
    <w:p w:rsidR="00BF2E7B" w:rsidRPr="00EB7059" w:rsidRDefault="00BF2E7B" w:rsidP="00BF2E7B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SHTESË FONDI NË BUXHETIN E VITIT 2012, MIRATUAR PËR MINISTRINË E DREJTËSISË, PËR PAGESËN E KËSTIT TË DYTË DHE TË TRETË TË SHËRBIMEVE JURIDIKE PËR PËRFAQËSIMIN DHE MBROJTJEN NË ÇËSHTJEN E ARBITRAZHIT NDËRKOMBËTAR NR.</w:t>
      </w:r>
      <w:r>
        <w:rPr>
          <w:lang w:val="sq-AL"/>
        </w:rPr>
        <w:t xml:space="preserve"> </w:t>
      </w:r>
      <w:r w:rsidRPr="00EB7059">
        <w:rPr>
          <w:lang w:val="sq-AL"/>
        </w:rPr>
        <w:t>ARB/11/24 “MAMIDOIL JETOIL GREEK PETROLEUM PRODUCTS SOCIETE ANONYME S.A</w:t>
      </w:r>
      <w:r>
        <w:rPr>
          <w:lang w:val="sq-AL"/>
        </w:rPr>
        <w:t>.</w:t>
      </w:r>
      <w:r w:rsidRPr="00EB7059">
        <w:rPr>
          <w:lang w:val="sq-AL"/>
        </w:rPr>
        <w:t xml:space="preserve"> KUNDËR REPUBLIKËS SË SHQIPËRISË”</w:t>
      </w:r>
    </w:p>
    <w:p w:rsidR="00BF2E7B" w:rsidRPr="00EB7059" w:rsidRDefault="00BF2E7B" w:rsidP="00BF2E7B">
      <w:pPr>
        <w:pStyle w:val="Paragrafi"/>
        <w:rPr>
          <w:lang w:val="sq-AL"/>
        </w:rPr>
      </w:pPr>
    </w:p>
    <w:p w:rsidR="00BF2E7B" w:rsidRPr="00EB7059" w:rsidRDefault="00BF2E7B" w:rsidP="00BF2E7B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 e Shqipërisë” dhe të nenit 13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10 487, datë 5.12.2011 “Për buxhetin e vitit 2012”, me propozimin e Ministrit të Drejtësisë, Këshilli i Ministrave</w:t>
      </w:r>
    </w:p>
    <w:p w:rsidR="00BF2E7B" w:rsidRPr="003812D5" w:rsidRDefault="00BF2E7B" w:rsidP="00BF2E7B">
      <w:pPr>
        <w:pStyle w:val="Paragrafi"/>
        <w:rPr>
          <w:sz w:val="14"/>
          <w:lang w:val="sq-AL"/>
        </w:rPr>
      </w:pPr>
    </w:p>
    <w:p w:rsidR="00BF2E7B" w:rsidRPr="00EB7059" w:rsidRDefault="00BF2E7B" w:rsidP="00BF2E7B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BF2E7B" w:rsidRPr="003812D5" w:rsidRDefault="00BF2E7B" w:rsidP="00BF2E7B">
      <w:pPr>
        <w:pStyle w:val="Paragrafi"/>
        <w:rPr>
          <w:sz w:val="16"/>
          <w:lang w:val="sq-AL"/>
        </w:rPr>
      </w:pPr>
    </w:p>
    <w:p w:rsidR="00BF2E7B" w:rsidRPr="00EB7059" w:rsidRDefault="00BF2E7B" w:rsidP="00BF2E7B">
      <w:pPr>
        <w:pStyle w:val="Paragrafi"/>
        <w:rPr>
          <w:lang w:val="sq-AL"/>
        </w:rPr>
      </w:pPr>
      <w:r w:rsidRPr="00EB7059">
        <w:rPr>
          <w:lang w:val="sq-AL"/>
        </w:rPr>
        <w:t>1. Ministrisë së Drejtësisë, në buxhetin e miratuar pë</w:t>
      </w:r>
      <w:r>
        <w:rPr>
          <w:lang w:val="sq-AL"/>
        </w:rPr>
        <w:t>r vitin 2012</w:t>
      </w:r>
      <w:r w:rsidRPr="00EB7059">
        <w:rPr>
          <w:lang w:val="sq-AL"/>
        </w:rPr>
        <w:t xml:space="preserve"> t’i shtohet fondi 70 000 (shtatëdhjetë mijë) euro, për të përballuar pagesat e tarifave avokatore të përfaqësimit (kësti i dytë dhe i tretë) për çështjen e arbitrazhit ndërkombëtar nr.</w:t>
      </w:r>
      <w:r>
        <w:rPr>
          <w:lang w:val="sq-AL"/>
        </w:rPr>
        <w:t xml:space="preserve"> </w:t>
      </w:r>
      <w:r w:rsidRPr="00EB7059">
        <w:rPr>
          <w:lang w:val="sq-AL"/>
        </w:rPr>
        <w:t>ARB/11/24 “Mamidoil Jetoil Greek Petroleu</w:t>
      </w:r>
      <w:r>
        <w:rPr>
          <w:lang w:val="sq-AL"/>
        </w:rPr>
        <w:t>m Products Societe Anonyme S.A.,</w:t>
      </w:r>
      <w:r w:rsidRPr="00EB7059">
        <w:rPr>
          <w:lang w:val="sq-AL"/>
        </w:rPr>
        <w:t xml:space="preserve"> kundër Republikës së Shqipërisë”, që zhvillohet në Qendrën Ndërkombëtare për Zgjidhjen e Konflikteve nga Investimet (ICSID).</w:t>
      </w:r>
    </w:p>
    <w:p w:rsidR="00BF2E7B" w:rsidRPr="00EB7059" w:rsidRDefault="00BF2E7B" w:rsidP="00BF2E7B">
      <w:pPr>
        <w:pStyle w:val="Paragrafi"/>
        <w:rPr>
          <w:lang w:val="sq-AL"/>
        </w:rPr>
      </w:pPr>
      <w:r w:rsidRPr="00EB7059">
        <w:rPr>
          <w:lang w:val="sq-AL"/>
        </w:rPr>
        <w:t>2. Ky fond, i konvertuar në lekë me kursin e këmbimit të Bankës së Shqipërisë në datën kur do të kryhet pagesa, i transferohet Ministrisë së Drejtësisë për të bërë pagesën.</w:t>
      </w:r>
    </w:p>
    <w:p w:rsidR="00BF2E7B" w:rsidRPr="00EB7059" w:rsidRDefault="00BF2E7B" w:rsidP="00BF2E7B">
      <w:pPr>
        <w:pStyle w:val="Paragrafi"/>
        <w:rPr>
          <w:lang w:val="sq-AL"/>
        </w:rPr>
      </w:pPr>
      <w:r w:rsidRPr="00EB7059">
        <w:rPr>
          <w:lang w:val="sq-AL"/>
        </w:rPr>
        <w:t>3. Efekti financiar, i parashikuar në pikën 1 të këtij vendimi, të përballohet nga fondi rezervë i Buxhetit të Shtetit.</w:t>
      </w:r>
    </w:p>
    <w:p w:rsidR="00BF2E7B" w:rsidRPr="00EB7059" w:rsidRDefault="00BF2E7B" w:rsidP="00BF2E7B">
      <w:pPr>
        <w:pStyle w:val="Paragrafi"/>
        <w:rPr>
          <w:lang w:val="sq-AL"/>
        </w:rPr>
      </w:pPr>
      <w:r w:rsidRPr="00EB7059">
        <w:rPr>
          <w:lang w:val="sq-AL"/>
        </w:rPr>
        <w:t>4. Ngarkohen Ministria e Drejtësisë dhe Ministria e Financave për zbatimin e këtij vendimi.</w:t>
      </w:r>
    </w:p>
    <w:p w:rsidR="00BF2E7B" w:rsidRPr="00EB7059" w:rsidRDefault="00BF2E7B" w:rsidP="00BF2E7B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BF2E7B" w:rsidRPr="003812D5" w:rsidRDefault="00BF2E7B" w:rsidP="00BF2E7B">
      <w:pPr>
        <w:pStyle w:val="Paragrafi"/>
        <w:rPr>
          <w:sz w:val="20"/>
          <w:lang w:val="sq-AL"/>
        </w:rPr>
      </w:pPr>
    </w:p>
    <w:p w:rsidR="00BF2E7B" w:rsidRPr="00EB7059" w:rsidRDefault="00BF2E7B" w:rsidP="00BF2E7B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BF2E7B" w:rsidRPr="00EB7059" w:rsidRDefault="00BF2E7B" w:rsidP="00BF2E7B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BF2E7B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2E7B"/>
    <w:rsid w:val="002A7F28"/>
    <w:rsid w:val="006603C6"/>
    <w:rsid w:val="00871D09"/>
    <w:rsid w:val="00B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664C46-BAFA-4CE3-82C8-E3EA7F14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2E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F2E7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F2E7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BF2E7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F2E7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F2E7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BF2E7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F2E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F2E7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F2E7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BF2E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F2E7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6603C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603C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