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1A5" w:rsidRPr="0094365B" w:rsidRDefault="005251A5" w:rsidP="005251A5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5251A5" w:rsidRPr="0094365B" w:rsidRDefault="005251A5" w:rsidP="005251A5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761, datë 7.11.2012</w:t>
      </w:r>
    </w:p>
    <w:p w:rsidR="005251A5" w:rsidRPr="0094365B" w:rsidRDefault="005251A5" w:rsidP="005251A5">
      <w:pPr>
        <w:pStyle w:val="Paragrafi"/>
        <w:rPr>
          <w:lang w:val="sq-AL"/>
        </w:rPr>
      </w:pPr>
    </w:p>
    <w:p w:rsidR="005251A5" w:rsidRPr="0094365B" w:rsidRDefault="005251A5" w:rsidP="005251A5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 SHPRONËSIMIN, PËR INTERES PUBLIK, TË PRONARËVE TË PASURIVE TË PALUAJTSHME, QË PREKEN NGA SISTEMIMI I RRUGËVE DHE LULISHTEVE NË TË DYJA ANËT E RRUGËS KRYESORE TË KOMBINATIT, NË BASHKINË E TIRANËS</w:t>
      </w:r>
    </w:p>
    <w:p w:rsidR="005251A5" w:rsidRPr="0094365B" w:rsidRDefault="005251A5" w:rsidP="005251A5">
      <w:pPr>
        <w:pStyle w:val="Paragrafi"/>
        <w:rPr>
          <w:lang w:val="sq-AL"/>
        </w:rPr>
      </w:pP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>Në mbështetje të nenit 100</w:t>
      </w:r>
      <w:r>
        <w:rPr>
          <w:lang w:val="sq-AL"/>
        </w:rPr>
        <w:t xml:space="preserve"> të Kushtetutës dhe të neneve 5</w:t>
      </w:r>
      <w:r w:rsidRPr="0094365B">
        <w:rPr>
          <w:lang w:val="sq-AL"/>
        </w:rPr>
        <w:t xml:space="preserve"> pika 1, 20 e 21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>
        <w:rPr>
          <w:lang w:val="sq-AL"/>
        </w:rPr>
        <w:t xml:space="preserve">nr. </w:t>
      </w:r>
      <w:r w:rsidRPr="0094365B">
        <w:rPr>
          <w:lang w:val="sq-AL"/>
        </w:rPr>
        <w:t>8561, datë 22.12.1999 “Për shpronësimet dhe marrjen në përdorim të përkohshëm të pasurisë, pronë private, për interes publik”, me propozimin e Ministrit të Brendshëm, Këshilli i Ministrave</w:t>
      </w:r>
    </w:p>
    <w:p w:rsidR="005251A5" w:rsidRPr="0094365B" w:rsidRDefault="005251A5" w:rsidP="005251A5">
      <w:pPr>
        <w:pStyle w:val="Paragrafi"/>
        <w:rPr>
          <w:lang w:val="sq-AL"/>
        </w:rPr>
      </w:pPr>
    </w:p>
    <w:p w:rsidR="005251A5" w:rsidRPr="0094365B" w:rsidRDefault="005251A5" w:rsidP="005251A5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VENDOSI:</w:t>
      </w:r>
    </w:p>
    <w:p w:rsidR="005251A5" w:rsidRPr="0094365B" w:rsidRDefault="005251A5" w:rsidP="005251A5">
      <w:pPr>
        <w:pStyle w:val="Paragrafi"/>
        <w:rPr>
          <w:lang w:val="sq-AL"/>
        </w:rPr>
      </w:pP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>1. Shpronësimin, për interes publik, të pronarëve të pasurive të paluajtshme, pronë private, që preken nga sistemimi i rrugëve dhe lulishteve në të dyja anët e rrugës kryesore të Kombinatit, në Bashkinë e Tiranës.</w:t>
      </w: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>2. Shpronësimi bëhet në favor të Bashkisë së Tiranës.</w:t>
      </w: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>3. Pronarët e pasurive të paluajtshme, pronë private, që shpronësohen, të kompensohen sipas masës përkatëse, dhënë në tabelën që i bashkëlidhet këtij vendimi dhe është pjesë përbërëse e tij, për sipërfaqen 3 788.6 (tr</w:t>
      </w:r>
      <w:r>
        <w:rPr>
          <w:lang w:val="sq-AL"/>
        </w:rPr>
        <w:t>i</w:t>
      </w:r>
      <w:r w:rsidRPr="0094365B">
        <w:rPr>
          <w:lang w:val="sq-AL"/>
        </w:rPr>
        <w:t xml:space="preserve"> mijë e shtatëqind e tetëdhjetë e tetë pikë gjashtë) m², truall, në vlerën e përgjithshme 78 488 426.2 (shtatëdhjetë e tetë milionë e katërqind e tetëdhjetë e tetë mijë e katërqind e njëzet e gjashtë pikë dy) lekë. </w:t>
      </w: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 xml:space="preserve">4. Vlera e përgjithshme e shpronësimit, prej 78 488 426.2 (shtatëdhjetë e tetë milionë e katërqind e tetëdhjetë e tetë mijë e katërqind e njëzet e gjashtë pikë dy) lekësh, të përballohet nga buxheti i Bashkisë së Tiranës, sipas planifikimit përkatës të kësaj bashkie. </w:t>
      </w: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>5. Afati i përfundimit të procedurës së shpronësimit të jetë tre muaj pas datës së hyrjes në fuqi të këtij vendimi.</w:t>
      </w: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>6. Vlera e shpenzimeve procedurale do të përballohet nga Bashkia e Tiranës.</w:t>
      </w: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 xml:space="preserve">7. Afati i përfundimit të punimeve për këtë objekt të jetë në përputhje me afatet e parashikuara nga Bashkia e Tiranës, për realizimin e këtij projekti. </w:t>
      </w: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>8. Regjistrimi i ri i pasurisë prej 3 788.6 (tr</w:t>
      </w:r>
      <w:r>
        <w:rPr>
          <w:lang w:val="sq-AL"/>
        </w:rPr>
        <w:t>i</w:t>
      </w:r>
      <w:r w:rsidRPr="0094365B">
        <w:rPr>
          <w:lang w:val="sq-AL"/>
        </w:rPr>
        <w:t xml:space="preserve"> mijë e shtatëqind e tetëdhjetë e tetë pikë gjashtë) m², truall, shpronësuar në favor të Bashkisë së Tiranës, të bëhet brenda 30 (tridhjetë) ditëve nga data e hyrjes në fuqi të këtij vendimi.</w:t>
      </w: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>9. Ngarkohen Ministria e Brendshme dhe Bashkia e Tiranës për ndjekjen e zbatimit të këtij vendimi.</w:t>
      </w:r>
    </w:p>
    <w:p w:rsidR="005251A5" w:rsidRPr="0094365B" w:rsidRDefault="005251A5" w:rsidP="005251A5">
      <w:pPr>
        <w:pStyle w:val="Paragrafi"/>
        <w:rPr>
          <w:lang w:val="sq-AL"/>
        </w:rPr>
      </w:pPr>
      <w:r w:rsidRPr="0094365B">
        <w:rPr>
          <w:lang w:val="sq-AL"/>
        </w:rPr>
        <w:t>Ky vendim hyn në fuqi menjëherë dhe botohet në Fletoren Zyrtare.</w:t>
      </w:r>
    </w:p>
    <w:p w:rsidR="005251A5" w:rsidRPr="0094365B" w:rsidRDefault="005251A5" w:rsidP="005251A5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5251A5" w:rsidRPr="0094365B" w:rsidRDefault="005251A5" w:rsidP="005251A5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5251A5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51A5"/>
    <w:rsid w:val="00132FDB"/>
    <w:rsid w:val="00227765"/>
    <w:rsid w:val="0052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94B3D7-F9A0-498F-9787-7512837E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1A5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251A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5251A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251A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5251A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5251A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251A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5251A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251A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251A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5251A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251A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251A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251A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