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FC4" w:rsidRPr="001A434A" w:rsidRDefault="00344FC4" w:rsidP="00344FC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A434A">
        <w:rPr>
          <w:sz w:val="21"/>
          <w:szCs w:val="21"/>
          <w:lang w:val="sq-AL"/>
        </w:rPr>
        <w:t>VENDIM</w:t>
      </w:r>
    </w:p>
    <w:p w:rsidR="00344FC4" w:rsidRPr="001A434A" w:rsidRDefault="00344FC4" w:rsidP="00344FC4">
      <w:pPr>
        <w:pStyle w:val="NumriData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Nr. 842, datë 14.11.2012</w:t>
      </w:r>
    </w:p>
    <w:p w:rsidR="00344FC4" w:rsidRPr="00533F8C" w:rsidRDefault="00344FC4" w:rsidP="00344FC4">
      <w:pPr>
        <w:pStyle w:val="Paragrafi"/>
        <w:rPr>
          <w:sz w:val="16"/>
          <w:szCs w:val="21"/>
          <w:lang w:val="sq-AL"/>
        </w:rPr>
      </w:pPr>
    </w:p>
    <w:p w:rsidR="00344FC4" w:rsidRPr="001A434A" w:rsidRDefault="00344FC4" w:rsidP="00344FC4">
      <w:pPr>
        <w:pStyle w:val="Titull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PËR DISA NDRYSHIME NË VENDIMIN NR. 234, DATË 6.3.2009 TË KËSHILLIT TË MINISTRAVE “PËR SHPRONËSIMIN, PËR INTERES PUBLIK, TË PRONARËVE TË PASURIVE TË PALUAJTSHME, PRONË PRIVATE, QË PREKEN NGA NDËRTIMI I NËNST</w:t>
      </w:r>
      <w:r>
        <w:rPr>
          <w:sz w:val="21"/>
          <w:szCs w:val="21"/>
          <w:lang w:val="sq-AL"/>
        </w:rPr>
        <w:t>ACIONIT ELEKTRIK 400/220/110 KV</w:t>
      </w:r>
      <w:r w:rsidRPr="001A434A">
        <w:rPr>
          <w:sz w:val="21"/>
          <w:szCs w:val="21"/>
          <w:lang w:val="sq-AL"/>
        </w:rPr>
        <w:t xml:space="preserve"> NË KASHAR”</w:t>
      </w:r>
    </w:p>
    <w:p w:rsidR="00344FC4" w:rsidRPr="00533F8C" w:rsidRDefault="00344FC4" w:rsidP="00344FC4">
      <w:pPr>
        <w:pStyle w:val="Paragrafi"/>
        <w:rPr>
          <w:sz w:val="18"/>
          <w:szCs w:val="21"/>
          <w:lang w:val="sq-AL"/>
        </w:rPr>
      </w:pP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Zëvendëskryeministrit dhe Ministër i Ekonomisë, Tregtisë dhe Energjetikës, Këshilli i Ministrave</w:t>
      </w:r>
    </w:p>
    <w:p w:rsidR="00344FC4" w:rsidRPr="00533F8C" w:rsidRDefault="00344FC4" w:rsidP="00344FC4">
      <w:pPr>
        <w:pStyle w:val="Paragrafi"/>
        <w:rPr>
          <w:sz w:val="14"/>
          <w:szCs w:val="21"/>
          <w:lang w:val="sq-AL"/>
        </w:rPr>
      </w:pPr>
    </w:p>
    <w:p w:rsidR="00344FC4" w:rsidRPr="001A434A" w:rsidRDefault="00344FC4" w:rsidP="00344FC4">
      <w:pPr>
        <w:pStyle w:val="VENDOS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VENDOSI:</w:t>
      </w: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Në vendimin nr. 234, datë 6.3.2009 të Këshillit të Ministrave, bëhen këto ndryshime:</w:t>
      </w: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1. </w:t>
      </w:r>
      <w:r>
        <w:rPr>
          <w:sz w:val="21"/>
          <w:szCs w:val="21"/>
          <w:lang w:val="sq-AL"/>
        </w:rPr>
        <w:t>Pika 3 ndryshohet</w:t>
      </w:r>
      <w:r w:rsidRPr="001A434A">
        <w:rPr>
          <w:sz w:val="21"/>
          <w:szCs w:val="21"/>
          <w:lang w:val="sq-AL"/>
        </w:rPr>
        <w:t xml:space="preserve"> si më poshtë vijon:</w:t>
      </w: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“3. Pronarët e pasurive të paluajtshme, që shpronësohen, të kompensohen në lekë, në vlerë të plotë, sipas masës përkatëse të kompensimit, që paraqitet në tabelën që i bashkëlidhet këtij vendimi, për sipërfaqen totale të shpronësimit prej 104 500 (njëqind e katër mijë e pesëqind) m</w:t>
      </w:r>
      <w:r w:rsidRPr="001A434A">
        <w:rPr>
          <w:sz w:val="21"/>
          <w:szCs w:val="21"/>
          <w:vertAlign w:val="superscript"/>
          <w:lang w:val="sq-AL"/>
        </w:rPr>
        <w:t>2</w:t>
      </w:r>
      <w:r w:rsidRPr="001A434A">
        <w:rPr>
          <w:sz w:val="21"/>
          <w:szCs w:val="21"/>
          <w:lang w:val="sq-AL"/>
        </w:rPr>
        <w:t>, vlerësuar në shumën e përgjithshme prej 339 507 924 (treqind e tridhjetë e nëntë milionë e pesëqind e shtatë mijë e nëntëqind e njëzet e katër) lekësh.”.</w:t>
      </w:r>
    </w:p>
    <w:p w:rsidR="00344FC4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2. Në tabelën e të shpronësuarve, që i bashkëlidhet vendimit, prona me nr. 32/3, me sipërfaqe </w:t>
      </w:r>
    </w:p>
    <w:p w:rsidR="00344FC4" w:rsidRPr="001A434A" w:rsidRDefault="00344FC4" w:rsidP="00344FC4">
      <w:pPr>
        <w:pStyle w:val="Paragrafi"/>
        <w:ind w:firstLine="0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4 500 (katër mijë e pesëqind) m</w:t>
      </w:r>
      <w:r w:rsidRPr="001A434A">
        <w:rPr>
          <w:sz w:val="21"/>
          <w:szCs w:val="21"/>
          <w:vertAlign w:val="superscript"/>
          <w:lang w:val="sq-AL"/>
        </w:rPr>
        <w:t>2</w:t>
      </w:r>
      <w:r w:rsidRPr="001A434A">
        <w:rPr>
          <w:sz w:val="21"/>
          <w:szCs w:val="21"/>
          <w:lang w:val="sq-AL"/>
        </w:rPr>
        <w:t xml:space="preserve"> tokë, në emër të Veiz Jashar Dema, ndahet në 2 (dy) pjesë:</w:t>
      </w: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- Prona me nr. 32/30, me sipërfaqe 2000 (dy mijë) m</w:t>
      </w:r>
      <w:r w:rsidRPr="001A434A">
        <w:rPr>
          <w:sz w:val="21"/>
          <w:szCs w:val="21"/>
          <w:vertAlign w:val="superscript"/>
          <w:lang w:val="sq-AL"/>
        </w:rPr>
        <w:t>2</w:t>
      </w:r>
      <w:r w:rsidRPr="001A434A">
        <w:rPr>
          <w:sz w:val="21"/>
          <w:szCs w:val="21"/>
          <w:lang w:val="sq-AL"/>
        </w:rPr>
        <w:t xml:space="preserve"> bëhet në emër të Haxhi Dema;</w:t>
      </w: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- Prona me nr. 32/31, me sipërfaqe 2000 (dy mijë) m</w:t>
      </w:r>
      <w:r w:rsidRPr="001A434A">
        <w:rPr>
          <w:sz w:val="21"/>
          <w:szCs w:val="21"/>
          <w:vertAlign w:val="superscript"/>
          <w:lang w:val="sq-AL"/>
        </w:rPr>
        <w:t>2</w:t>
      </w:r>
      <w:r w:rsidRPr="001A434A">
        <w:rPr>
          <w:sz w:val="21"/>
          <w:szCs w:val="21"/>
          <w:lang w:val="sq-AL"/>
        </w:rPr>
        <w:t xml:space="preserve"> bëhet në emër të Nezir Dema.</w:t>
      </w:r>
    </w:p>
    <w:p w:rsidR="00344FC4" w:rsidRPr="001A434A" w:rsidRDefault="00344FC4" w:rsidP="00344FC4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 Ky vendim hyn në fuqi menjëherë dhe botohet në Fletoren Zyrtare.</w:t>
      </w:r>
    </w:p>
    <w:p w:rsidR="00344FC4" w:rsidRPr="00533F8C" w:rsidRDefault="00344FC4" w:rsidP="00344FC4">
      <w:pPr>
        <w:pStyle w:val="Paragrafi"/>
        <w:rPr>
          <w:sz w:val="6"/>
          <w:szCs w:val="21"/>
          <w:lang w:val="sq-AL"/>
        </w:rPr>
      </w:pPr>
      <w:r w:rsidRPr="00533F8C">
        <w:rPr>
          <w:sz w:val="14"/>
          <w:szCs w:val="21"/>
          <w:lang w:val="sq-AL"/>
        </w:rPr>
        <w:t> </w:t>
      </w:r>
    </w:p>
    <w:p w:rsidR="00344FC4" w:rsidRPr="001A434A" w:rsidRDefault="00344FC4" w:rsidP="00344FC4">
      <w:pPr>
        <w:pStyle w:val="Autoritet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KRYEMINISTRI</w:t>
      </w:r>
    </w:p>
    <w:p w:rsidR="00344FC4" w:rsidRPr="001A434A" w:rsidRDefault="00344FC4" w:rsidP="00344FC4">
      <w:pPr>
        <w:pStyle w:val="AutoritetiEmer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Sali Berisha</w:t>
      </w:r>
    </w:p>
    <w:sectPr w:rsidR="00344FC4" w:rsidRPr="001A434A" w:rsidSect="002F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44FC4"/>
    <w:rsid w:val="001D500A"/>
    <w:rsid w:val="002F5142"/>
    <w:rsid w:val="0034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47535B-CF4D-40F1-809F-8EF9C66F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4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344FC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44FC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44FC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344FC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344FC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44FC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44FC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44FC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344FC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44FC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44FC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44FC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344FC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2019-03-18T15:58:00Z</dcterms:created>
  <dcterms:modified xsi:type="dcterms:W3CDTF">2019-03-18T15:58:00Z</dcterms:modified>
</cp:coreProperties>
</file>