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1BE" w:rsidRPr="001A434A" w:rsidRDefault="000801BE" w:rsidP="000801B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0801BE" w:rsidRPr="001A434A" w:rsidRDefault="000801BE" w:rsidP="000801BE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830, datë 21.11.2012</w:t>
      </w:r>
    </w:p>
    <w:p w:rsidR="000801BE" w:rsidRPr="001A434A" w:rsidRDefault="000801BE" w:rsidP="000801BE">
      <w:pPr>
        <w:pStyle w:val="Paragrafi"/>
        <w:rPr>
          <w:sz w:val="21"/>
          <w:szCs w:val="21"/>
          <w:lang w:val="sq-AL"/>
        </w:rPr>
      </w:pPr>
    </w:p>
    <w:p w:rsidR="000801BE" w:rsidRPr="001A434A" w:rsidRDefault="000801BE" w:rsidP="000801BE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PËR NJË NDRYSHIM NË VENDIMIN NR. 484, DATË 23.6.2010 TË KËSHILLIT TË MINISTRAVE “PËR EMËRIMIN E ANËTARËVE TË BORDIT TË MENAXHIMIT PËR AUTORITETIN RRUGOR SHQIPTAR”</w:t>
      </w:r>
    </w:p>
    <w:p w:rsidR="000801BE" w:rsidRPr="001A434A" w:rsidRDefault="000801BE" w:rsidP="000801BE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</w:t>
      </w:r>
    </w:p>
    <w:p w:rsidR="000801BE" w:rsidRPr="001A434A" w:rsidRDefault="000801BE" w:rsidP="000801BE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Në mbështetje të nenit 100 të Kushtetutës dhe të nenit 8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pikat 2 </w:t>
      </w:r>
      <w:r>
        <w:rPr>
          <w:sz w:val="21"/>
          <w:szCs w:val="21"/>
          <w:lang w:val="sq-AL"/>
        </w:rPr>
        <w:t>shkronja “ç”,</w:t>
      </w:r>
      <w:r w:rsidRPr="001A434A">
        <w:rPr>
          <w:sz w:val="21"/>
          <w:szCs w:val="21"/>
          <w:lang w:val="sq-AL"/>
        </w:rPr>
        <w:t xml:space="preserve"> e 5</w:t>
      </w:r>
      <w:r>
        <w:rPr>
          <w:sz w:val="21"/>
          <w:szCs w:val="21"/>
          <w:lang w:val="sq-AL"/>
        </w:rPr>
        <w:t>,</w:t>
      </w:r>
      <w:r w:rsidRPr="001A434A">
        <w:rPr>
          <w:sz w:val="21"/>
          <w:szCs w:val="21"/>
          <w:lang w:val="sq-AL"/>
        </w:rPr>
        <w:t xml:space="preserve"> të ligjit nr. 10 164, datë 15.10.2009 “Për Autoritetin Rrugor Shqiptar”, me propozimin e Ministrit të Brendshëm, Këshilli i Ministrave </w:t>
      </w:r>
    </w:p>
    <w:p w:rsidR="000801BE" w:rsidRPr="001A434A" w:rsidRDefault="000801BE" w:rsidP="000801BE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</w:t>
      </w:r>
    </w:p>
    <w:p w:rsidR="000801BE" w:rsidRPr="001A434A" w:rsidRDefault="000801BE" w:rsidP="000801BE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VENDOSI:</w:t>
      </w:r>
    </w:p>
    <w:p w:rsidR="000801BE" w:rsidRPr="001A434A" w:rsidRDefault="000801BE" w:rsidP="000801BE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</w:t>
      </w:r>
    </w:p>
    <w:p w:rsidR="000801BE" w:rsidRPr="001A434A" w:rsidRDefault="000801BE" w:rsidP="000801BE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Në shkronjën “c” të pikës 1 të vendimit nr. 484, datë 23.6.2010 të Këshillit të Ministrave, në përbërje të bordit të menaxhimit për Autoritetin Rrugor Shqiptar, “z. Etion Kapedani....” zëvendësohet me “z. Isuf Çelaj...”.</w:t>
      </w:r>
    </w:p>
    <w:p w:rsidR="000801BE" w:rsidRPr="001A434A" w:rsidRDefault="000801BE" w:rsidP="000801BE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Ky vendim hyn në fuqi menjëherë dhe botohet në Fletoren Zyrtare.</w:t>
      </w:r>
    </w:p>
    <w:p w:rsidR="000801BE" w:rsidRPr="001A434A" w:rsidRDefault="000801BE" w:rsidP="000801BE">
      <w:pPr>
        <w:pStyle w:val="Paragrafi"/>
        <w:rPr>
          <w:sz w:val="21"/>
          <w:szCs w:val="21"/>
          <w:lang w:val="sq-AL"/>
        </w:rPr>
      </w:pPr>
    </w:p>
    <w:p w:rsidR="000801BE" w:rsidRPr="001A434A" w:rsidRDefault="000801BE" w:rsidP="000801BE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 KRYEMINISTRI</w:t>
      </w:r>
    </w:p>
    <w:p w:rsidR="000801BE" w:rsidRPr="001A434A" w:rsidRDefault="000801BE" w:rsidP="000801BE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Sali Berisha</w:t>
      </w:r>
    </w:p>
    <w:sectPr w:rsidR="000801BE" w:rsidRPr="001A434A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01BE"/>
    <w:rsid w:val="000801BE"/>
    <w:rsid w:val="002F5142"/>
    <w:rsid w:val="004F3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24FA93-CD97-47D3-8E9E-DD0198530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0801B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0801B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801B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0801B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0801B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801B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0801B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801B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0801B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0801B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01B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801B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0801B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2019-03-18T15:57:00Z</dcterms:created>
  <dcterms:modified xsi:type="dcterms:W3CDTF">2019-03-18T15:57:00Z</dcterms:modified>
</cp:coreProperties>
</file>