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2E9" w:rsidRPr="001A434A" w:rsidRDefault="003822E9" w:rsidP="003822E9">
      <w:pPr>
        <w:pStyle w:val="Akti"/>
        <w:rPr>
          <w:sz w:val="21"/>
          <w:szCs w:val="21"/>
          <w:lang w:val="sq-AL"/>
        </w:rPr>
      </w:pPr>
      <w:bookmarkStart w:id="0" w:name="_GoBack"/>
      <w:bookmarkEnd w:id="0"/>
      <w:r w:rsidRPr="001A434A">
        <w:rPr>
          <w:sz w:val="21"/>
          <w:szCs w:val="21"/>
          <w:lang w:val="sq-AL"/>
        </w:rPr>
        <w:t>VENDIM</w:t>
      </w:r>
    </w:p>
    <w:p w:rsidR="003822E9" w:rsidRPr="001A434A" w:rsidRDefault="003822E9" w:rsidP="003822E9">
      <w:pPr>
        <w:pStyle w:val="NumriData"/>
        <w:rPr>
          <w:sz w:val="21"/>
          <w:szCs w:val="21"/>
          <w:lang w:val="sq-AL"/>
        </w:rPr>
      </w:pPr>
      <w:r w:rsidRPr="001A434A">
        <w:rPr>
          <w:sz w:val="21"/>
          <w:szCs w:val="21"/>
          <w:lang w:val="sq-AL"/>
        </w:rPr>
        <w:t>Nr. 834, datë 21.11.2012</w:t>
      </w:r>
    </w:p>
    <w:p w:rsidR="003822E9" w:rsidRPr="001A434A" w:rsidRDefault="003822E9" w:rsidP="003822E9">
      <w:pPr>
        <w:pStyle w:val="Paragrafi"/>
        <w:rPr>
          <w:sz w:val="21"/>
          <w:szCs w:val="21"/>
          <w:lang w:val="sq-AL"/>
        </w:rPr>
      </w:pPr>
    </w:p>
    <w:p w:rsidR="003822E9" w:rsidRPr="001A434A" w:rsidRDefault="003822E9" w:rsidP="003822E9">
      <w:pPr>
        <w:pStyle w:val="Titulli"/>
        <w:rPr>
          <w:sz w:val="21"/>
          <w:szCs w:val="21"/>
          <w:lang w:val="sq-AL"/>
        </w:rPr>
      </w:pPr>
      <w:r w:rsidRPr="001A434A">
        <w:rPr>
          <w:sz w:val="21"/>
          <w:szCs w:val="21"/>
          <w:lang w:val="sq-AL"/>
        </w:rPr>
        <w:t>PËR MIRATIMIN E LISTËS PËRFUNDIMTARE TË PRONAVE TË PALUAJTSHME PUBLIKE, SHTETËRORE, QË TRANSFEROHEN NË PRONËSI OSE NË PËRDORIM TË BASHKISË BERAT TË QARKUT TË BERATIT</w:t>
      </w:r>
    </w:p>
    <w:p w:rsidR="003822E9" w:rsidRPr="001A434A" w:rsidRDefault="003822E9" w:rsidP="003822E9">
      <w:pPr>
        <w:pStyle w:val="Paragrafi"/>
        <w:rPr>
          <w:sz w:val="21"/>
          <w:szCs w:val="21"/>
          <w:lang w:val="sq-AL"/>
        </w:rPr>
      </w:pPr>
      <w:r w:rsidRPr="001A434A">
        <w:rPr>
          <w:sz w:val="21"/>
          <w:szCs w:val="21"/>
          <w:lang w:val="sq-AL"/>
        </w:rPr>
        <w:t> </w:t>
      </w:r>
    </w:p>
    <w:p w:rsidR="003822E9" w:rsidRPr="001A434A" w:rsidRDefault="003822E9" w:rsidP="003822E9">
      <w:pPr>
        <w:pStyle w:val="Paragrafi"/>
        <w:rPr>
          <w:sz w:val="21"/>
          <w:szCs w:val="21"/>
          <w:lang w:val="sq-AL"/>
        </w:rPr>
      </w:pPr>
      <w:r w:rsidRPr="001A434A">
        <w:rPr>
          <w:sz w:val="21"/>
          <w:szCs w:val="21"/>
          <w:lang w:val="sq-AL"/>
        </w:rPr>
        <w:t xml:space="preserve">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 </w:t>
      </w:r>
    </w:p>
    <w:p w:rsidR="003822E9" w:rsidRPr="001A434A" w:rsidRDefault="003822E9" w:rsidP="003822E9">
      <w:pPr>
        <w:pStyle w:val="Paragrafi"/>
        <w:rPr>
          <w:sz w:val="21"/>
          <w:szCs w:val="21"/>
          <w:lang w:val="sq-AL"/>
        </w:rPr>
      </w:pPr>
    </w:p>
    <w:p w:rsidR="003822E9" w:rsidRPr="001A434A" w:rsidRDefault="003822E9" w:rsidP="003822E9">
      <w:pPr>
        <w:pStyle w:val="VENDOSI"/>
        <w:rPr>
          <w:sz w:val="21"/>
          <w:szCs w:val="21"/>
          <w:lang w:val="sq-AL"/>
        </w:rPr>
      </w:pPr>
      <w:r w:rsidRPr="001A434A">
        <w:rPr>
          <w:sz w:val="21"/>
          <w:szCs w:val="21"/>
          <w:lang w:val="sq-AL"/>
        </w:rPr>
        <w:t>VENDOSI:</w:t>
      </w:r>
    </w:p>
    <w:p w:rsidR="003822E9" w:rsidRPr="001A434A" w:rsidRDefault="003822E9" w:rsidP="003822E9">
      <w:pPr>
        <w:pStyle w:val="Paragrafi"/>
        <w:rPr>
          <w:sz w:val="21"/>
          <w:szCs w:val="21"/>
          <w:lang w:val="sq-AL"/>
        </w:rPr>
      </w:pPr>
    </w:p>
    <w:p w:rsidR="003822E9" w:rsidRPr="001A434A" w:rsidRDefault="003822E9" w:rsidP="003822E9">
      <w:pPr>
        <w:pStyle w:val="Paragrafi"/>
        <w:rPr>
          <w:sz w:val="21"/>
          <w:szCs w:val="21"/>
          <w:lang w:val="sq-AL"/>
        </w:rPr>
      </w:pPr>
      <w:r w:rsidRPr="001A434A">
        <w:rPr>
          <w:sz w:val="21"/>
          <w:szCs w:val="21"/>
          <w:lang w:val="sq-AL"/>
        </w:rPr>
        <w:t xml:space="preserve">1. Miratimin e listës përfundimtare të pronave të paluajtshme publike shtetërore, brenda juridiksionit territorial dhe administrativ të bashkisë Berat të qarkut të Beratit, që transferohen në pronësi ose në përdorim të kësaj bashkie, sipas lidhjes </w:t>
      </w:r>
      <w:r>
        <w:rPr>
          <w:sz w:val="21"/>
          <w:szCs w:val="21"/>
          <w:lang w:val="sq-AL"/>
        </w:rPr>
        <w:t xml:space="preserve">nr. </w:t>
      </w:r>
      <w:r w:rsidRPr="001A434A">
        <w:rPr>
          <w:sz w:val="21"/>
          <w:szCs w:val="21"/>
          <w:lang w:val="sq-AL"/>
        </w:rPr>
        <w:t>1, që i bashkëlidhet këtij vendimi dhe është pjesë përbërëse e tij.</w:t>
      </w:r>
    </w:p>
    <w:p w:rsidR="003822E9" w:rsidRPr="001A434A" w:rsidRDefault="003822E9" w:rsidP="003822E9">
      <w:pPr>
        <w:pStyle w:val="Paragrafi"/>
        <w:rPr>
          <w:sz w:val="21"/>
          <w:szCs w:val="21"/>
          <w:lang w:val="sq-AL"/>
        </w:rPr>
      </w:pPr>
      <w:r w:rsidRPr="001A434A">
        <w:rPr>
          <w:sz w:val="21"/>
          <w:szCs w:val="21"/>
          <w:lang w:val="sq-AL"/>
        </w:rPr>
        <w:t>Lista e inventarit me 265 (dyqind e gjashtëdhjetë e pesë) fletë, që i bashkëlidhet këtij vendimi</w:t>
      </w:r>
      <w:r>
        <w:rPr>
          <w:sz w:val="21"/>
          <w:szCs w:val="21"/>
          <w:lang w:val="sq-AL"/>
        </w:rPr>
        <w:t>,</w:t>
      </w:r>
      <w:r w:rsidRPr="001A434A">
        <w:rPr>
          <w:sz w:val="21"/>
          <w:szCs w:val="21"/>
          <w:lang w:val="sq-AL"/>
        </w:rPr>
        <w:t xml:space="preserve"> përfundon me numrin rendor 2948 (dy mijë e nëntëqind e dyzet e tetë).</w:t>
      </w:r>
    </w:p>
    <w:p w:rsidR="003822E9" w:rsidRPr="001A434A" w:rsidRDefault="003822E9" w:rsidP="003822E9">
      <w:pPr>
        <w:pStyle w:val="Paragrafi"/>
        <w:rPr>
          <w:sz w:val="21"/>
          <w:szCs w:val="21"/>
          <w:lang w:val="sq-AL"/>
        </w:rPr>
      </w:pPr>
      <w:r w:rsidRPr="001A434A">
        <w:rPr>
          <w:sz w:val="21"/>
          <w:szCs w:val="21"/>
          <w:lang w:val="sq-AL"/>
        </w:rPr>
        <w:t>2. Ngarkohen Ministri i Brendshëm, Kryeregjistruesi i Pasurive të Paluajtshme të Republikës së Shqipërisë dhe bashkia Berat për zbatimin e këtij vendimi.</w:t>
      </w:r>
    </w:p>
    <w:p w:rsidR="003822E9" w:rsidRPr="001A434A" w:rsidRDefault="003822E9" w:rsidP="003822E9">
      <w:pPr>
        <w:pStyle w:val="Paragrafi"/>
        <w:rPr>
          <w:sz w:val="21"/>
          <w:szCs w:val="21"/>
          <w:lang w:val="sq-AL"/>
        </w:rPr>
      </w:pPr>
      <w:r w:rsidRPr="001A434A">
        <w:rPr>
          <w:sz w:val="21"/>
          <w:szCs w:val="21"/>
          <w:lang w:val="sq-AL"/>
        </w:rPr>
        <w:t xml:space="preserve">Ky vendim hyn në fuqi pas botimit në Fletoren Zyrtare. </w:t>
      </w:r>
    </w:p>
    <w:p w:rsidR="003822E9" w:rsidRPr="001A434A" w:rsidRDefault="003822E9" w:rsidP="003822E9">
      <w:pPr>
        <w:pStyle w:val="Autoriteti"/>
        <w:rPr>
          <w:sz w:val="21"/>
          <w:szCs w:val="21"/>
          <w:lang w:val="sq-AL"/>
        </w:rPr>
      </w:pPr>
      <w:r w:rsidRPr="001A434A">
        <w:rPr>
          <w:sz w:val="21"/>
          <w:szCs w:val="21"/>
          <w:lang w:val="sq-AL"/>
        </w:rPr>
        <w:t> KRYEMINISTRI</w:t>
      </w:r>
    </w:p>
    <w:p w:rsidR="003822E9" w:rsidRPr="001A434A" w:rsidRDefault="003822E9" w:rsidP="003822E9">
      <w:pPr>
        <w:pStyle w:val="AutoritetiEmer"/>
        <w:rPr>
          <w:sz w:val="21"/>
          <w:szCs w:val="21"/>
          <w:lang w:val="sq-AL"/>
        </w:rPr>
      </w:pPr>
      <w:r w:rsidRPr="001A434A">
        <w:rPr>
          <w:sz w:val="21"/>
          <w:szCs w:val="21"/>
          <w:lang w:val="sq-AL"/>
        </w:rPr>
        <w:t>Sali Berisha</w:t>
      </w:r>
    </w:p>
    <w:p w:rsidR="003822E9" w:rsidRPr="001A434A" w:rsidRDefault="003822E9" w:rsidP="003822E9">
      <w:pPr>
        <w:pStyle w:val="Paragrafi"/>
        <w:rPr>
          <w:sz w:val="21"/>
          <w:szCs w:val="21"/>
          <w:lang w:val="sq-AL"/>
        </w:rPr>
      </w:pPr>
    </w:p>
    <w:p w:rsidR="003822E9" w:rsidRPr="001A434A" w:rsidRDefault="003822E9" w:rsidP="003822E9">
      <w:pPr>
        <w:pStyle w:val="Paragrafi"/>
        <w:ind w:firstLine="0"/>
        <w:rPr>
          <w:sz w:val="21"/>
          <w:szCs w:val="21"/>
          <w:lang w:val="sq-AL"/>
        </w:rPr>
      </w:pPr>
      <w:r w:rsidRPr="001A434A">
        <w:rPr>
          <w:sz w:val="21"/>
          <w:szCs w:val="21"/>
          <w:lang w:val="sq-AL"/>
        </w:rPr>
        <w:t xml:space="preserve">Bashkia Berat </w:t>
      </w:r>
      <w:r w:rsidRPr="001A434A">
        <w:rPr>
          <w:sz w:val="21"/>
          <w:szCs w:val="21"/>
          <w:lang w:val="sq-AL"/>
        </w:rPr>
        <w:tab/>
      </w:r>
      <w:r w:rsidRPr="001A434A">
        <w:rPr>
          <w:sz w:val="21"/>
          <w:szCs w:val="21"/>
          <w:lang w:val="sq-AL"/>
        </w:rPr>
        <w:tab/>
      </w:r>
      <w:r w:rsidRPr="001A434A">
        <w:rPr>
          <w:sz w:val="21"/>
          <w:szCs w:val="21"/>
          <w:lang w:val="sq-AL"/>
        </w:rPr>
        <w:tab/>
      </w:r>
      <w:r w:rsidRPr="001A434A">
        <w:rPr>
          <w:sz w:val="21"/>
          <w:szCs w:val="21"/>
          <w:lang w:val="sq-AL"/>
        </w:rPr>
        <w:tab/>
      </w:r>
      <w:r w:rsidRPr="001A434A">
        <w:rPr>
          <w:sz w:val="21"/>
          <w:szCs w:val="21"/>
          <w:lang w:val="sq-AL"/>
        </w:rPr>
        <w:tab/>
      </w:r>
      <w:r w:rsidRPr="001A434A">
        <w:rPr>
          <w:sz w:val="21"/>
          <w:szCs w:val="21"/>
          <w:lang w:val="sq-AL"/>
        </w:rPr>
        <w:tab/>
      </w:r>
      <w:r w:rsidRPr="001A434A">
        <w:rPr>
          <w:sz w:val="21"/>
          <w:szCs w:val="21"/>
          <w:lang w:val="sq-AL"/>
        </w:rPr>
        <w:tab/>
      </w:r>
      <w:r w:rsidRPr="001A434A">
        <w:rPr>
          <w:sz w:val="21"/>
          <w:szCs w:val="21"/>
          <w:lang w:val="sq-AL"/>
        </w:rPr>
        <w:tab/>
      </w:r>
      <w:r w:rsidRPr="001A434A">
        <w:rPr>
          <w:sz w:val="21"/>
          <w:szCs w:val="21"/>
          <w:lang w:val="sq-AL"/>
        </w:rPr>
        <w:tab/>
      </w:r>
      <w:r w:rsidRPr="001A434A">
        <w:rPr>
          <w:sz w:val="21"/>
          <w:szCs w:val="21"/>
          <w:lang w:val="sq-AL"/>
        </w:rPr>
        <w:tab/>
        <w:t>Lidhja nr.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4049"/>
        <w:gridCol w:w="2492"/>
      </w:tblGrid>
      <w:tr w:rsidR="003822E9" w:rsidRPr="00EB2A42" w:rsidTr="00132282">
        <w:tc>
          <w:tcPr>
            <w:tcW w:w="1585" w:type="pct"/>
            <w:vAlign w:val="center"/>
          </w:tcPr>
          <w:p w:rsidR="003822E9" w:rsidRPr="00EB2A42" w:rsidRDefault="003822E9" w:rsidP="00132282">
            <w:pPr>
              <w:pStyle w:val="Tabele"/>
              <w:jc w:val="center"/>
              <w:rPr>
                <w:b/>
                <w:sz w:val="18"/>
                <w:szCs w:val="18"/>
                <w:lang w:val="sq-AL"/>
              </w:rPr>
            </w:pPr>
            <w:r w:rsidRPr="00EB2A42">
              <w:rPr>
                <w:b/>
                <w:sz w:val="18"/>
                <w:szCs w:val="18"/>
                <w:lang w:val="sq-AL"/>
              </w:rPr>
              <w:t>Numrat rendorë të pronave në listën e inventarit</w:t>
            </w:r>
          </w:p>
        </w:tc>
        <w:tc>
          <w:tcPr>
            <w:tcW w:w="2114" w:type="pct"/>
            <w:vAlign w:val="center"/>
          </w:tcPr>
          <w:p w:rsidR="003822E9" w:rsidRPr="00EB2A42" w:rsidRDefault="003822E9" w:rsidP="00132282">
            <w:pPr>
              <w:pStyle w:val="Tabele"/>
              <w:jc w:val="center"/>
              <w:rPr>
                <w:b/>
                <w:sz w:val="18"/>
                <w:szCs w:val="18"/>
                <w:lang w:val="sq-AL"/>
              </w:rPr>
            </w:pPr>
            <w:r w:rsidRPr="00EB2A42">
              <w:rPr>
                <w:b/>
                <w:sz w:val="18"/>
                <w:szCs w:val="18"/>
                <w:lang w:val="sq-AL"/>
              </w:rPr>
              <w:t>Fusha e përdorimit të pronës</w:t>
            </w:r>
          </w:p>
        </w:tc>
        <w:tc>
          <w:tcPr>
            <w:tcW w:w="1301" w:type="pct"/>
            <w:vAlign w:val="center"/>
          </w:tcPr>
          <w:p w:rsidR="003822E9" w:rsidRPr="00EB2A42" w:rsidRDefault="003822E9" w:rsidP="00132282">
            <w:pPr>
              <w:pStyle w:val="Tabele"/>
              <w:jc w:val="center"/>
              <w:rPr>
                <w:b/>
                <w:sz w:val="18"/>
                <w:szCs w:val="18"/>
                <w:lang w:val="sq-AL"/>
              </w:rPr>
            </w:pPr>
            <w:r w:rsidRPr="00EB2A42">
              <w:rPr>
                <w:b/>
                <w:sz w:val="18"/>
                <w:szCs w:val="18"/>
                <w:lang w:val="sq-AL"/>
              </w:rPr>
              <w:t>Lloji i transferimit</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1-29/1</w:t>
            </w:r>
          </w:p>
        </w:tc>
        <w:tc>
          <w:tcPr>
            <w:tcW w:w="2114" w:type="pct"/>
          </w:tcPr>
          <w:p w:rsidR="003822E9" w:rsidRPr="00EB2A42" w:rsidRDefault="003822E9" w:rsidP="00132282">
            <w:pPr>
              <w:pStyle w:val="Tabele"/>
              <w:rPr>
                <w:sz w:val="18"/>
                <w:szCs w:val="18"/>
                <w:lang w:val="sq-AL"/>
              </w:rPr>
            </w:pPr>
            <w:r w:rsidRPr="00EB2A42">
              <w:rPr>
                <w:sz w:val="18"/>
                <w:szCs w:val="18"/>
                <w:lang w:val="sq-AL"/>
              </w:rPr>
              <w:t>Prona që përdoren për realizimin e programeve arsimore</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pronësi</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36-37,39-42/3</w:t>
            </w:r>
          </w:p>
        </w:tc>
        <w:tc>
          <w:tcPr>
            <w:tcW w:w="2114" w:type="pct"/>
          </w:tcPr>
          <w:p w:rsidR="003822E9" w:rsidRPr="00EB2A42" w:rsidRDefault="003822E9" w:rsidP="00132282">
            <w:pPr>
              <w:pStyle w:val="Tabele"/>
              <w:rPr>
                <w:sz w:val="18"/>
                <w:szCs w:val="18"/>
                <w:lang w:val="sq-AL"/>
              </w:rPr>
            </w:pPr>
            <w:r w:rsidRPr="00EB2A42">
              <w:rPr>
                <w:sz w:val="18"/>
                <w:szCs w:val="18"/>
                <w:lang w:val="sq-AL"/>
              </w:rPr>
              <w:t>Prona që përdoren për realizimin e funksioneve në fushën e shëndetit publik</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pronësi</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1188-1211</w:t>
            </w:r>
          </w:p>
        </w:tc>
        <w:tc>
          <w:tcPr>
            <w:tcW w:w="2114" w:type="pct"/>
          </w:tcPr>
          <w:p w:rsidR="003822E9" w:rsidRPr="00EB2A42" w:rsidRDefault="003822E9" w:rsidP="00132282">
            <w:pPr>
              <w:pStyle w:val="Tabele"/>
              <w:rPr>
                <w:sz w:val="18"/>
                <w:szCs w:val="18"/>
                <w:lang w:val="sq-AL"/>
              </w:rPr>
            </w:pPr>
            <w:r w:rsidRPr="00EB2A42">
              <w:rPr>
                <w:sz w:val="18"/>
                <w:szCs w:val="18"/>
                <w:lang w:val="sq-AL"/>
              </w:rPr>
              <w:t>Prona që përdoren për realizimin e veprimtarive social-kulturore e sportive</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pronësi</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44-52,1224</w:t>
            </w:r>
          </w:p>
        </w:tc>
        <w:tc>
          <w:tcPr>
            <w:tcW w:w="2114" w:type="pct"/>
          </w:tcPr>
          <w:p w:rsidR="003822E9" w:rsidRPr="00EB2A42" w:rsidRDefault="003822E9" w:rsidP="00132282">
            <w:pPr>
              <w:pStyle w:val="Tabele"/>
              <w:rPr>
                <w:sz w:val="18"/>
                <w:szCs w:val="18"/>
                <w:lang w:val="sq-AL"/>
              </w:rPr>
            </w:pPr>
            <w:r w:rsidRPr="00EB2A42">
              <w:rPr>
                <w:sz w:val="18"/>
                <w:szCs w:val="18"/>
                <w:lang w:val="sq-AL"/>
              </w:rPr>
              <w:t>Prona që përdoren pë</w:t>
            </w:r>
            <w:r>
              <w:rPr>
                <w:sz w:val="18"/>
                <w:szCs w:val="18"/>
                <w:lang w:val="sq-AL"/>
              </w:rPr>
              <w:t>r realizimin</w:t>
            </w:r>
            <w:r w:rsidRPr="00EB2A42">
              <w:rPr>
                <w:sz w:val="18"/>
                <w:szCs w:val="18"/>
                <w:lang w:val="sq-AL"/>
              </w:rPr>
              <w:t xml:space="preserve"> e funksioneve në fushën e strehimit dhe mbrojtjes civile</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pronësi</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53-55</w:t>
            </w:r>
          </w:p>
        </w:tc>
        <w:tc>
          <w:tcPr>
            <w:tcW w:w="2114" w:type="pct"/>
          </w:tcPr>
          <w:p w:rsidR="003822E9" w:rsidRPr="00EB2A42" w:rsidRDefault="003822E9" w:rsidP="00132282">
            <w:pPr>
              <w:pStyle w:val="Tabele"/>
              <w:rPr>
                <w:sz w:val="18"/>
                <w:szCs w:val="18"/>
                <w:lang w:val="sq-AL"/>
              </w:rPr>
            </w:pPr>
            <w:r w:rsidRPr="00EB2A42">
              <w:rPr>
                <w:sz w:val="18"/>
                <w:szCs w:val="18"/>
                <w:lang w:val="sq-AL"/>
              </w:rPr>
              <w:t>Prona që përdoren për realizimin e funksioneve në fushën e shërbimit funeral</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pronësi</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56-67,1295-1296</w:t>
            </w:r>
          </w:p>
        </w:tc>
        <w:tc>
          <w:tcPr>
            <w:tcW w:w="2114" w:type="pct"/>
          </w:tcPr>
          <w:p w:rsidR="003822E9" w:rsidRPr="00EB2A42" w:rsidRDefault="003822E9" w:rsidP="00132282">
            <w:pPr>
              <w:pStyle w:val="Tabele"/>
              <w:rPr>
                <w:sz w:val="18"/>
                <w:szCs w:val="18"/>
                <w:lang w:val="sq-AL"/>
              </w:rPr>
            </w:pPr>
            <w:r w:rsidRPr="00EB2A42">
              <w:rPr>
                <w:sz w:val="18"/>
                <w:szCs w:val="18"/>
                <w:lang w:val="sq-AL"/>
              </w:rPr>
              <w:t>Infrastrukturë (sheshe, lulishte dhe shërbime publike). Transferohet prona me nr. 1296 me Z/K 8502, nr.pasurie 27/251 (zyrat e Drejtorisë së Parkut të Autobusëve) me sip.trualli 400 m</w:t>
            </w:r>
            <w:r w:rsidRPr="00EB2A42">
              <w:rPr>
                <w:sz w:val="18"/>
                <w:szCs w:val="18"/>
                <w:vertAlign w:val="superscript"/>
                <w:lang w:val="sq-AL"/>
              </w:rPr>
              <w:t>2</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pronësi</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1153-1157,1225-1229,1231-1232</w:t>
            </w:r>
          </w:p>
        </w:tc>
        <w:tc>
          <w:tcPr>
            <w:tcW w:w="2114" w:type="pct"/>
          </w:tcPr>
          <w:p w:rsidR="003822E9" w:rsidRPr="00EB2A42" w:rsidRDefault="003822E9" w:rsidP="00132282">
            <w:pPr>
              <w:pStyle w:val="Tabele"/>
              <w:rPr>
                <w:sz w:val="18"/>
                <w:szCs w:val="18"/>
                <w:lang w:val="sq-AL"/>
              </w:rPr>
            </w:pPr>
            <w:r w:rsidRPr="00EB2A42">
              <w:rPr>
                <w:sz w:val="18"/>
                <w:szCs w:val="18"/>
                <w:lang w:val="sq-AL"/>
              </w:rPr>
              <w:t>Prona që përdoren për realizimin e funksioneve në fushën e zhvillimit ekonomik</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pronësi</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68-1118</w:t>
            </w:r>
          </w:p>
        </w:tc>
        <w:tc>
          <w:tcPr>
            <w:tcW w:w="2114" w:type="pct"/>
          </w:tcPr>
          <w:p w:rsidR="003822E9" w:rsidRPr="00EB2A42" w:rsidRDefault="003822E9" w:rsidP="00132282">
            <w:pPr>
              <w:pStyle w:val="Tabele"/>
              <w:rPr>
                <w:sz w:val="18"/>
                <w:szCs w:val="18"/>
                <w:lang w:val="sq-AL"/>
              </w:rPr>
            </w:pPr>
            <w:r w:rsidRPr="00EB2A42">
              <w:rPr>
                <w:sz w:val="18"/>
                <w:szCs w:val="18"/>
                <w:lang w:val="sq-AL"/>
              </w:rPr>
              <w:t>Troje të lira dhe hapësira publike të pazëna ndërmjet ndërtesave ose objekteve të çdo lloji</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përdorim</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1133,1149</w:t>
            </w:r>
          </w:p>
        </w:tc>
        <w:tc>
          <w:tcPr>
            <w:tcW w:w="2114" w:type="pct"/>
          </w:tcPr>
          <w:p w:rsidR="003822E9" w:rsidRPr="00EB2A42" w:rsidRDefault="003822E9" w:rsidP="00132282">
            <w:pPr>
              <w:pStyle w:val="Tabele"/>
              <w:rPr>
                <w:sz w:val="18"/>
                <w:szCs w:val="18"/>
                <w:lang w:val="sq-AL"/>
              </w:rPr>
            </w:pPr>
            <w:r w:rsidRPr="00EB2A42">
              <w:rPr>
                <w:sz w:val="18"/>
                <w:szCs w:val="18"/>
                <w:lang w:val="sq-AL"/>
              </w:rPr>
              <w:t>Prona që përdoren për realizimin e funksioneve në fushën e administratës</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pronësi</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2896-2899</w:t>
            </w:r>
          </w:p>
        </w:tc>
        <w:tc>
          <w:tcPr>
            <w:tcW w:w="2114" w:type="pct"/>
          </w:tcPr>
          <w:p w:rsidR="003822E9" w:rsidRPr="00EB2A42" w:rsidRDefault="003822E9" w:rsidP="00132282">
            <w:pPr>
              <w:pStyle w:val="Tabele"/>
              <w:rPr>
                <w:sz w:val="18"/>
                <w:szCs w:val="18"/>
                <w:lang w:val="sq-AL"/>
              </w:rPr>
            </w:pPr>
            <w:r w:rsidRPr="00EB2A42">
              <w:rPr>
                <w:sz w:val="18"/>
                <w:szCs w:val="18"/>
                <w:lang w:val="sq-AL"/>
              </w:rPr>
              <w:t>Prona që përdoren për ushtrimin e funksioneve në fushën e bujqësisë dhe të ushqimit (toka produktive)</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përdorim</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1299-2686,2690-2895/1</w:t>
            </w:r>
          </w:p>
        </w:tc>
        <w:tc>
          <w:tcPr>
            <w:tcW w:w="2114" w:type="pct"/>
          </w:tcPr>
          <w:p w:rsidR="003822E9" w:rsidRPr="00EB2A42" w:rsidRDefault="003822E9" w:rsidP="00132282">
            <w:pPr>
              <w:pStyle w:val="Tabele"/>
              <w:rPr>
                <w:sz w:val="18"/>
                <w:szCs w:val="18"/>
                <w:lang w:val="sq-AL"/>
              </w:rPr>
            </w:pPr>
            <w:r w:rsidRPr="00EB2A42">
              <w:rPr>
                <w:sz w:val="18"/>
                <w:szCs w:val="18"/>
                <w:lang w:val="sq-AL"/>
              </w:rPr>
              <w:t>Infrastrukturë (rrugë vendore)</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pronësi</w:t>
            </w:r>
          </w:p>
        </w:tc>
      </w:tr>
      <w:tr w:rsidR="003822E9" w:rsidRPr="00EB2A42" w:rsidTr="00132282">
        <w:tc>
          <w:tcPr>
            <w:tcW w:w="1585" w:type="pct"/>
          </w:tcPr>
          <w:p w:rsidR="003822E9" w:rsidRPr="00EB2A42" w:rsidRDefault="003822E9" w:rsidP="00132282">
            <w:pPr>
              <w:pStyle w:val="Tabele"/>
              <w:rPr>
                <w:sz w:val="18"/>
                <w:szCs w:val="18"/>
                <w:lang w:val="sq-AL"/>
              </w:rPr>
            </w:pPr>
            <w:r w:rsidRPr="00EB2A42">
              <w:rPr>
                <w:sz w:val="18"/>
                <w:szCs w:val="18"/>
                <w:lang w:val="sq-AL"/>
              </w:rPr>
              <w:t>1240-1245</w:t>
            </w:r>
          </w:p>
        </w:tc>
        <w:tc>
          <w:tcPr>
            <w:tcW w:w="2114" w:type="pct"/>
          </w:tcPr>
          <w:p w:rsidR="003822E9" w:rsidRPr="00EB2A42" w:rsidRDefault="003822E9" w:rsidP="00132282">
            <w:pPr>
              <w:pStyle w:val="Tabele"/>
              <w:rPr>
                <w:sz w:val="18"/>
                <w:szCs w:val="18"/>
                <w:lang w:val="sq-AL"/>
              </w:rPr>
            </w:pPr>
            <w:r w:rsidRPr="00EB2A42">
              <w:rPr>
                <w:sz w:val="18"/>
                <w:szCs w:val="18"/>
                <w:lang w:val="sq-AL"/>
              </w:rPr>
              <w:t>Prona që përdoren për realizimin e funksioneve në fushën e shërbimit social</w:t>
            </w:r>
          </w:p>
        </w:tc>
        <w:tc>
          <w:tcPr>
            <w:tcW w:w="1301" w:type="pct"/>
          </w:tcPr>
          <w:p w:rsidR="003822E9" w:rsidRPr="00EB2A42" w:rsidRDefault="003822E9" w:rsidP="00132282">
            <w:pPr>
              <w:pStyle w:val="Tabele"/>
              <w:jc w:val="center"/>
              <w:rPr>
                <w:sz w:val="18"/>
                <w:szCs w:val="18"/>
                <w:lang w:val="sq-AL"/>
              </w:rPr>
            </w:pPr>
            <w:r w:rsidRPr="00EB2A42">
              <w:rPr>
                <w:sz w:val="18"/>
                <w:szCs w:val="18"/>
                <w:lang w:val="sq-AL"/>
              </w:rPr>
              <w:t>Në pronësi</w:t>
            </w:r>
          </w:p>
        </w:tc>
      </w:tr>
    </w:tbl>
    <w:p w:rsidR="003822E9" w:rsidRPr="006C537F" w:rsidRDefault="003822E9" w:rsidP="003822E9"/>
    <w:p w:rsidR="00395636" w:rsidRDefault="00395636"/>
    <w:sectPr w:rsidR="00395636" w:rsidSect="006C5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2E9"/>
    <w:rsid w:val="0020685D"/>
    <w:rsid w:val="003822E9"/>
    <w:rsid w:val="00395636"/>
    <w:rsid w:val="00E32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2E9"/>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3822E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uiPriority w:val="99"/>
    <w:rsid w:val="003822E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uiPriority w:val="99"/>
    <w:locked/>
    <w:rsid w:val="003822E9"/>
    <w:rPr>
      <w:rFonts w:ascii="Garamond" w:eastAsia="MS Mincho" w:hAnsi="Garamond" w:cs="CG Times"/>
      <w:b/>
      <w:bCs/>
      <w:sz w:val="24"/>
      <w:lang w:val="en-GB"/>
    </w:rPr>
  </w:style>
  <w:style w:type="paragraph" w:customStyle="1" w:styleId="Paragrafi">
    <w:name w:val="Paragrafi"/>
    <w:link w:val="ParagrafiChar"/>
    <w:rsid w:val="003822E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822E9"/>
    <w:rPr>
      <w:rFonts w:ascii="Garamond" w:eastAsia="MS Mincho" w:hAnsi="Garamond" w:cs="CG Times"/>
      <w:sz w:val="24"/>
    </w:rPr>
  </w:style>
  <w:style w:type="paragraph" w:customStyle="1" w:styleId="Titulli">
    <w:name w:val="Titulli"/>
    <w:next w:val="Normal"/>
    <w:link w:val="TitulliChar"/>
    <w:rsid w:val="003822E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822E9"/>
    <w:rPr>
      <w:rFonts w:ascii="Garamond" w:eastAsia="MS Mincho" w:hAnsi="Garamond" w:cs="CG Times"/>
      <w:b/>
      <w:bCs/>
      <w:caps/>
      <w:sz w:val="24"/>
      <w:lang w:val="en-GB"/>
    </w:rPr>
  </w:style>
  <w:style w:type="character" w:customStyle="1" w:styleId="AktiChar">
    <w:name w:val="Akti Char"/>
    <w:basedOn w:val="DefaultParagraphFont"/>
    <w:link w:val="Akti"/>
    <w:uiPriority w:val="99"/>
    <w:rsid w:val="003822E9"/>
    <w:rPr>
      <w:rFonts w:ascii="Garamond" w:eastAsia="MS Mincho" w:hAnsi="Garamond" w:cs="CG Times"/>
      <w:b/>
      <w:bCs/>
      <w:caps/>
      <w:color w:val="000000"/>
      <w:sz w:val="24"/>
      <w:lang w:val="en-GB"/>
    </w:rPr>
  </w:style>
  <w:style w:type="paragraph" w:customStyle="1" w:styleId="Autoriteti">
    <w:name w:val="Autoriteti"/>
    <w:next w:val="Normal"/>
    <w:link w:val="AutoritetiChar"/>
    <w:rsid w:val="003822E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22E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22E9"/>
    <w:rPr>
      <w:rFonts w:ascii="Garamond" w:eastAsia="MS Mincho" w:hAnsi="Garamond" w:cs="CG Times"/>
      <w:caps/>
      <w:sz w:val="24"/>
      <w:lang w:val="en-GB"/>
    </w:rPr>
  </w:style>
  <w:style w:type="character" w:customStyle="1" w:styleId="AutoritetiEmerChar">
    <w:name w:val="Autoriteti_Emer Char"/>
    <w:link w:val="AutoritetiEmer"/>
    <w:locked/>
    <w:rsid w:val="003822E9"/>
    <w:rPr>
      <w:rFonts w:ascii="Garamond" w:eastAsia="MS Mincho" w:hAnsi="Garamond" w:cs="Times New Roman"/>
      <w:b/>
      <w:bCs/>
      <w:sz w:val="24"/>
      <w:lang w:val="en-GB"/>
    </w:rPr>
  </w:style>
  <w:style w:type="paragraph" w:customStyle="1" w:styleId="Tabele">
    <w:name w:val="Tabele"/>
    <w:rsid w:val="003822E9"/>
    <w:pPr>
      <w:spacing w:after="0" w:line="240" w:lineRule="auto"/>
      <w:ind w:firstLine="284"/>
      <w:jc w:val="both"/>
    </w:pPr>
    <w:rPr>
      <w:rFonts w:ascii="CG Times" w:eastAsia="MS Mincho" w:hAnsi="CG Times" w:cs="CG Times"/>
      <w:lang w:val="en-GB"/>
    </w:rPr>
  </w:style>
  <w:style w:type="paragraph" w:customStyle="1" w:styleId="VENDOSI">
    <w:name w:val="VENDOSI"/>
    <w:next w:val="Normal"/>
    <w:link w:val="VENDOSIChar"/>
    <w:uiPriority w:val="99"/>
    <w:rsid w:val="003822E9"/>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3822E9"/>
    <w:rPr>
      <w:rFonts w:ascii="CG Times" w:eastAsia="MS Mincho" w:hAnsi="CG Times" w:cs="CG Times"/>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2E9"/>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3822E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uiPriority w:val="99"/>
    <w:rsid w:val="003822E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uiPriority w:val="99"/>
    <w:locked/>
    <w:rsid w:val="003822E9"/>
    <w:rPr>
      <w:rFonts w:ascii="Garamond" w:eastAsia="MS Mincho" w:hAnsi="Garamond" w:cs="CG Times"/>
      <w:b/>
      <w:bCs/>
      <w:sz w:val="24"/>
      <w:lang w:val="en-GB"/>
    </w:rPr>
  </w:style>
  <w:style w:type="paragraph" w:customStyle="1" w:styleId="Paragrafi">
    <w:name w:val="Paragrafi"/>
    <w:link w:val="ParagrafiChar"/>
    <w:rsid w:val="003822E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822E9"/>
    <w:rPr>
      <w:rFonts w:ascii="Garamond" w:eastAsia="MS Mincho" w:hAnsi="Garamond" w:cs="CG Times"/>
      <w:sz w:val="24"/>
    </w:rPr>
  </w:style>
  <w:style w:type="paragraph" w:customStyle="1" w:styleId="Titulli">
    <w:name w:val="Titulli"/>
    <w:next w:val="Normal"/>
    <w:link w:val="TitulliChar"/>
    <w:rsid w:val="003822E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822E9"/>
    <w:rPr>
      <w:rFonts w:ascii="Garamond" w:eastAsia="MS Mincho" w:hAnsi="Garamond" w:cs="CG Times"/>
      <w:b/>
      <w:bCs/>
      <w:caps/>
      <w:sz w:val="24"/>
      <w:lang w:val="en-GB"/>
    </w:rPr>
  </w:style>
  <w:style w:type="character" w:customStyle="1" w:styleId="AktiChar">
    <w:name w:val="Akti Char"/>
    <w:basedOn w:val="DefaultParagraphFont"/>
    <w:link w:val="Akti"/>
    <w:uiPriority w:val="99"/>
    <w:rsid w:val="003822E9"/>
    <w:rPr>
      <w:rFonts w:ascii="Garamond" w:eastAsia="MS Mincho" w:hAnsi="Garamond" w:cs="CG Times"/>
      <w:b/>
      <w:bCs/>
      <w:caps/>
      <w:color w:val="000000"/>
      <w:sz w:val="24"/>
      <w:lang w:val="en-GB"/>
    </w:rPr>
  </w:style>
  <w:style w:type="paragraph" w:customStyle="1" w:styleId="Autoriteti">
    <w:name w:val="Autoriteti"/>
    <w:next w:val="Normal"/>
    <w:link w:val="AutoritetiChar"/>
    <w:rsid w:val="003822E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22E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22E9"/>
    <w:rPr>
      <w:rFonts w:ascii="Garamond" w:eastAsia="MS Mincho" w:hAnsi="Garamond" w:cs="CG Times"/>
      <w:caps/>
      <w:sz w:val="24"/>
      <w:lang w:val="en-GB"/>
    </w:rPr>
  </w:style>
  <w:style w:type="character" w:customStyle="1" w:styleId="AutoritetiEmerChar">
    <w:name w:val="Autoriteti_Emer Char"/>
    <w:link w:val="AutoritetiEmer"/>
    <w:locked/>
    <w:rsid w:val="003822E9"/>
    <w:rPr>
      <w:rFonts w:ascii="Garamond" w:eastAsia="MS Mincho" w:hAnsi="Garamond" w:cs="Times New Roman"/>
      <w:b/>
      <w:bCs/>
      <w:sz w:val="24"/>
      <w:lang w:val="en-GB"/>
    </w:rPr>
  </w:style>
  <w:style w:type="paragraph" w:customStyle="1" w:styleId="Tabele">
    <w:name w:val="Tabele"/>
    <w:rsid w:val="003822E9"/>
    <w:pPr>
      <w:spacing w:after="0" w:line="240" w:lineRule="auto"/>
      <w:ind w:firstLine="284"/>
      <w:jc w:val="both"/>
    </w:pPr>
    <w:rPr>
      <w:rFonts w:ascii="CG Times" w:eastAsia="MS Mincho" w:hAnsi="CG Times" w:cs="CG Times"/>
      <w:lang w:val="en-GB"/>
    </w:rPr>
  </w:style>
  <w:style w:type="paragraph" w:customStyle="1" w:styleId="VENDOSI">
    <w:name w:val="VENDOSI"/>
    <w:next w:val="Normal"/>
    <w:link w:val="VENDOSIChar"/>
    <w:uiPriority w:val="99"/>
    <w:rsid w:val="003822E9"/>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3822E9"/>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Eliona Lloja</dc:creator>
  <cp:lastModifiedBy>Eliona Lloja</cp:lastModifiedBy>
  <cp:revision>3</cp:revision>
  <cp:lastPrinted>2024-08-30T08:48:00Z</cp:lastPrinted>
  <dcterms:created xsi:type="dcterms:W3CDTF">2024-08-30T08:44:00Z</dcterms:created>
  <dcterms:modified xsi:type="dcterms:W3CDTF">2024-08-30T08:48:00Z</dcterms:modified>
</cp:coreProperties>
</file>