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E4C" w:rsidRPr="001A434A" w:rsidRDefault="00CC6E4C" w:rsidP="00CC6E4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CC6E4C" w:rsidRPr="001A434A" w:rsidRDefault="00CC6E4C" w:rsidP="00CC6E4C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844, datë 21.11.2012</w:t>
      </w:r>
    </w:p>
    <w:p w:rsidR="00CC6E4C" w:rsidRPr="001A434A" w:rsidRDefault="00CC6E4C" w:rsidP="00CC6E4C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CC6E4C" w:rsidRPr="001A434A" w:rsidRDefault="00CC6E4C" w:rsidP="00CC6E4C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PËRCAKTIMIN E AUTORITETIT KONTRAKTUES PËR DHËNIEN ME KONCESION TË HIDROCENTRALEVE “VËRMIK 1, 2 DHE 3” DHE M</w:t>
      </w:r>
      <w:r>
        <w:rPr>
          <w:sz w:val="21"/>
          <w:szCs w:val="21"/>
          <w:lang w:val="sq-AL"/>
        </w:rPr>
        <w:t>IRATIMIN E BONUSIT</w:t>
      </w:r>
      <w:r w:rsidRPr="001A434A">
        <w:rPr>
          <w:sz w:val="21"/>
          <w:szCs w:val="21"/>
          <w:lang w:val="sq-AL"/>
        </w:rPr>
        <w:t xml:space="preserve"> NË PROC</w:t>
      </w:r>
      <w:r>
        <w:rPr>
          <w:sz w:val="21"/>
          <w:szCs w:val="21"/>
          <w:lang w:val="sq-AL"/>
        </w:rPr>
        <w:t>EDURËN PËRZGJEDHËSE KONKURRUESE</w:t>
      </w:r>
      <w:r w:rsidRPr="001A434A">
        <w:rPr>
          <w:sz w:val="21"/>
          <w:szCs w:val="21"/>
          <w:lang w:val="sq-AL"/>
        </w:rPr>
        <w:t xml:space="preserve"> QË I JEPET SHOQËRISË</w:t>
      </w:r>
    </w:p>
    <w:p w:rsidR="00CC6E4C" w:rsidRPr="001A434A" w:rsidRDefault="00CC6E4C" w:rsidP="00CC6E4C">
      <w:pPr>
        <w:pStyle w:val="Titulli"/>
        <w:rPr>
          <w:sz w:val="21"/>
          <w:szCs w:val="21"/>
          <w:lang w:val="sq-AL"/>
        </w:rPr>
      </w:pPr>
    </w:p>
    <w:p w:rsidR="00CC6E4C" w:rsidRPr="001A434A" w:rsidRDefault="00CC6E4C" w:rsidP="00CC6E4C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Kushtetutës, të neneve 5 pika 3, dhe 23, pika 3b të ligjit, nr. 9663, datë 18.12.2006 “Për koncesionet”, të ndryshuar, me propozimin e Zëvendëskryeministrit dhe Ministër i Ekonomisë, Tregtisë dhe Energjetikës, Këshilli i Ministrave</w:t>
      </w:r>
    </w:p>
    <w:p w:rsidR="00CC6E4C" w:rsidRPr="00037A2C" w:rsidRDefault="00CC6E4C" w:rsidP="00CC6E4C">
      <w:pPr>
        <w:pStyle w:val="Paragrafi"/>
        <w:rPr>
          <w:sz w:val="12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 </w:t>
      </w:r>
    </w:p>
    <w:p w:rsidR="00CC6E4C" w:rsidRPr="001A434A" w:rsidRDefault="00CC6E4C" w:rsidP="00CC6E4C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CC6E4C" w:rsidRPr="00037A2C" w:rsidRDefault="00CC6E4C" w:rsidP="00CC6E4C">
      <w:pPr>
        <w:pStyle w:val="Paragrafi"/>
        <w:rPr>
          <w:sz w:val="8"/>
          <w:szCs w:val="21"/>
          <w:lang w:val="sq-AL"/>
        </w:rPr>
      </w:pPr>
      <w:r w:rsidRPr="00037A2C">
        <w:rPr>
          <w:sz w:val="14"/>
          <w:szCs w:val="21"/>
          <w:lang w:val="sq-AL"/>
        </w:rPr>
        <w:t> </w:t>
      </w:r>
    </w:p>
    <w:p w:rsidR="00CC6E4C" w:rsidRPr="001A434A" w:rsidRDefault="00CC6E4C" w:rsidP="00CC6E4C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1. Autoriteti kontraktues për kryerjen e procedurave ligjore për dhënien me koncesion të hidrocentraleve </w:t>
      </w:r>
      <w:r>
        <w:rPr>
          <w:sz w:val="21"/>
          <w:szCs w:val="21"/>
          <w:lang w:val="sq-AL"/>
        </w:rPr>
        <w:t>“Vërmik 1, 2 dhe 3”</w:t>
      </w:r>
      <w:r w:rsidRPr="001A434A">
        <w:rPr>
          <w:sz w:val="21"/>
          <w:szCs w:val="21"/>
          <w:lang w:val="sq-AL"/>
        </w:rPr>
        <w:t xml:space="preserve"> të formës “BOT” (ndërtim, operim dhe transferim), është Ministria e Ekonomisë, Tregtisë dhe Energjetikës.</w:t>
      </w:r>
    </w:p>
    <w:p w:rsidR="00CC6E4C" w:rsidRPr="001A434A" w:rsidRDefault="00CC6E4C" w:rsidP="00CC6E4C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2. Miratimin e bonusit prej 2 pikëve për </w:t>
      </w:r>
      <w:r>
        <w:rPr>
          <w:sz w:val="21"/>
          <w:szCs w:val="21"/>
          <w:lang w:val="sq-AL"/>
        </w:rPr>
        <w:t>rezultatin teknik dhe financiar</w:t>
      </w:r>
      <w:r w:rsidRPr="001A434A">
        <w:rPr>
          <w:sz w:val="21"/>
          <w:szCs w:val="21"/>
          <w:lang w:val="sq-AL"/>
        </w:rPr>
        <w:t xml:space="preserve"> në proc</w:t>
      </w:r>
      <w:r>
        <w:rPr>
          <w:sz w:val="21"/>
          <w:szCs w:val="21"/>
          <w:lang w:val="sq-AL"/>
        </w:rPr>
        <w:t>edurën përzgjedhëse konkurruese</w:t>
      </w:r>
      <w:r w:rsidRPr="001A434A">
        <w:rPr>
          <w:sz w:val="21"/>
          <w:szCs w:val="21"/>
          <w:lang w:val="sq-AL"/>
        </w:rPr>
        <w:t xml:space="preserve"> që i jepet </w:t>
      </w:r>
      <w:r>
        <w:rPr>
          <w:sz w:val="21"/>
          <w:szCs w:val="21"/>
          <w:lang w:val="sq-AL"/>
        </w:rPr>
        <w:t>s</w:t>
      </w:r>
      <w:r w:rsidRPr="001A434A">
        <w:rPr>
          <w:sz w:val="21"/>
          <w:szCs w:val="21"/>
          <w:lang w:val="sq-AL"/>
        </w:rPr>
        <w:t xml:space="preserve">hoqërisë “SOPI” sh.p.k., për dhënien me koncesion të këtyre hidrocentraleve. </w:t>
      </w:r>
    </w:p>
    <w:p w:rsidR="00CC6E4C" w:rsidRPr="001A434A" w:rsidRDefault="00CC6E4C" w:rsidP="00CC6E4C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3. Ministria e Ekonomisë, Tregtisë dhe Energjetikës, në procedurën përzgjedhëse konkurruese për dhënien me koncesion të hidrocentraleve “Vërmik 1, 2 dhe 3”, të pranojë oferta për të gjithë pjesën e lirë të pellgut ujëmbledhës, i cili përfshihet në skemën e shfrytëzimit të këtyre hidrocentraleve.</w:t>
      </w:r>
    </w:p>
    <w:p w:rsidR="00CC6E4C" w:rsidRPr="001A434A" w:rsidRDefault="00CC6E4C" w:rsidP="00CC6E4C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4. Ngarkohet Ministria e Ekonomisë, Tregtisë dhe Energjetikës për zbatimin e këtij vendimi. </w:t>
      </w:r>
    </w:p>
    <w:p w:rsidR="00CC6E4C" w:rsidRPr="00037A2C" w:rsidRDefault="00CC6E4C" w:rsidP="00CC6E4C">
      <w:pPr>
        <w:pStyle w:val="Paragrafi"/>
        <w:rPr>
          <w:sz w:val="14"/>
          <w:szCs w:val="21"/>
          <w:lang w:val="sq-AL"/>
        </w:rPr>
      </w:pPr>
      <w:r w:rsidRPr="001A434A">
        <w:rPr>
          <w:sz w:val="21"/>
          <w:szCs w:val="21"/>
          <w:lang w:val="sq-AL"/>
        </w:rPr>
        <w:t>Ky vendim hyn në fuqi pas botimit në Fletoren Zyrtare.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037A2C">
        <w:rPr>
          <w:sz w:val="14"/>
          <w:szCs w:val="21"/>
          <w:lang w:val="sq-AL"/>
        </w:rPr>
        <w:tab/>
      </w:r>
      <w:r w:rsidRPr="00037A2C">
        <w:rPr>
          <w:sz w:val="14"/>
          <w:szCs w:val="21"/>
          <w:lang w:val="sq-AL"/>
        </w:rPr>
        <w:tab/>
      </w:r>
      <w:r w:rsidRPr="00037A2C">
        <w:rPr>
          <w:sz w:val="14"/>
          <w:szCs w:val="21"/>
          <w:lang w:val="sq-AL"/>
        </w:rPr>
        <w:tab/>
      </w:r>
    </w:p>
    <w:p w:rsidR="00CC6E4C" w:rsidRPr="001A434A" w:rsidRDefault="00CC6E4C" w:rsidP="00CC6E4C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KRYEMINISTRI</w:t>
      </w:r>
    </w:p>
    <w:p w:rsidR="00CC6E4C" w:rsidRPr="001A434A" w:rsidRDefault="00CC6E4C" w:rsidP="00CC6E4C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p w:rsidR="002F5142" w:rsidRDefault="002F5142" w:rsidP="00251FC5">
      <w:pPr>
        <w:pStyle w:val="Paragrafi"/>
      </w:pPr>
    </w:p>
    <w:sectPr w:rsidR="002F5142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E4C"/>
    <w:rsid w:val="00251FC5"/>
    <w:rsid w:val="002F5142"/>
    <w:rsid w:val="00B93E0D"/>
    <w:rsid w:val="00CC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0FF1BB-974A-417F-B4B8-7832CF57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C6E4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CC6E4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C6E4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C6E4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C6E4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C6E4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CC6E4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C6E4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C6E4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C6E4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C6E4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C6E4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C6E4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