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C80" w:rsidRPr="00290900" w:rsidRDefault="00990C80" w:rsidP="00990C80">
      <w:pPr>
        <w:pStyle w:val="Akti"/>
        <w:rPr>
          <w:lang w:val="sq-AL"/>
        </w:rPr>
      </w:pPr>
      <w:r w:rsidRPr="00290900">
        <w:rPr>
          <w:lang w:val="sq-AL"/>
        </w:rPr>
        <w:t xml:space="preserve">Vendim </w:t>
      </w:r>
    </w:p>
    <w:p w:rsidR="00990C80" w:rsidRPr="00290900" w:rsidRDefault="00990C80" w:rsidP="00990C80">
      <w:pPr>
        <w:pStyle w:val="NumriData"/>
        <w:rPr>
          <w:lang w:val="sq-AL"/>
        </w:rPr>
      </w:pPr>
      <w:r w:rsidRPr="00290900">
        <w:rPr>
          <w:lang w:val="sq-AL"/>
        </w:rPr>
        <w:t>Nr. 934, datë 26.12.2012</w:t>
      </w:r>
    </w:p>
    <w:p w:rsidR="00990C80" w:rsidRPr="00290900" w:rsidRDefault="00990C80" w:rsidP="00990C80">
      <w:pPr>
        <w:pStyle w:val="Paragrafi"/>
        <w:rPr>
          <w:lang w:val="sq-AL"/>
        </w:rPr>
      </w:pPr>
    </w:p>
    <w:p w:rsidR="00990C80" w:rsidRPr="00290900" w:rsidRDefault="00990C80" w:rsidP="00990C80">
      <w:pPr>
        <w:pStyle w:val="Titulli"/>
        <w:rPr>
          <w:lang w:val="sq-AL"/>
        </w:rPr>
      </w:pPr>
      <w:r w:rsidRPr="00290900">
        <w:rPr>
          <w:lang w:val="sq-AL"/>
        </w:rPr>
        <w:t>Për përcaktimin e numrit të punonjësve me kontratë të PËRKOHSHME, për vitin 2013, në njësitë e qeverisjes qendrore</w:t>
      </w:r>
    </w:p>
    <w:p w:rsidR="00990C80" w:rsidRPr="00290900" w:rsidRDefault="00990C80" w:rsidP="00990C80">
      <w:pPr>
        <w:pStyle w:val="Paragrafi"/>
        <w:rPr>
          <w:lang w:val="sq-AL"/>
        </w:rPr>
      </w:pPr>
    </w:p>
    <w:p w:rsidR="00990C80" w:rsidRPr="00290900" w:rsidRDefault="00990C80" w:rsidP="00990C80">
      <w:pPr>
        <w:pStyle w:val="Paragrafi"/>
        <w:rPr>
          <w:lang w:val="sq-AL"/>
        </w:rPr>
      </w:pPr>
      <w:r w:rsidRPr="00290900">
        <w:rPr>
          <w:lang w:val="sq-AL"/>
        </w:rPr>
        <w:t>Në mbështetje të nenit 100 të Kushtetutës dhe të pikës 2 të nenit 18 të ligjit nr. 7961, datë 12.7.1995 “Kodi i Punës i Republikës së Shqipërisë” dhe të nenit 11 të ligjit nr. 119/2012 “Për buxhetin e vitit 2013”, me propozimin e Ministrit të Financave, Këshilli i Ministrave</w:t>
      </w:r>
    </w:p>
    <w:p w:rsidR="00990C80" w:rsidRPr="00290900" w:rsidRDefault="00990C80" w:rsidP="00990C80">
      <w:pPr>
        <w:pStyle w:val="Paragrafi"/>
        <w:rPr>
          <w:lang w:val="sq-AL"/>
        </w:rPr>
      </w:pPr>
    </w:p>
    <w:p w:rsidR="00990C80" w:rsidRPr="00290900" w:rsidRDefault="00990C80" w:rsidP="00990C80">
      <w:pPr>
        <w:pStyle w:val="VENDOSI"/>
        <w:rPr>
          <w:lang w:val="sq-AL"/>
        </w:rPr>
      </w:pPr>
      <w:r w:rsidRPr="00290900">
        <w:rPr>
          <w:lang w:val="sq-AL"/>
        </w:rPr>
        <w:t>Vendosi:</w:t>
      </w:r>
    </w:p>
    <w:p w:rsidR="00990C80" w:rsidRPr="00290900" w:rsidRDefault="00990C80" w:rsidP="00990C80">
      <w:pPr>
        <w:pStyle w:val="Paragrafi"/>
        <w:rPr>
          <w:lang w:val="sq-AL"/>
        </w:rPr>
      </w:pPr>
    </w:p>
    <w:p w:rsidR="00990C80" w:rsidRPr="00290900" w:rsidRDefault="00990C80" w:rsidP="00990C80">
      <w:pPr>
        <w:pStyle w:val="Paragrafi"/>
        <w:rPr>
          <w:lang w:val="sq-AL"/>
        </w:rPr>
      </w:pPr>
      <w:r w:rsidRPr="00290900">
        <w:rPr>
          <w:lang w:val="sq-AL"/>
        </w:rPr>
        <w:t>1. Numri i punonjësve me kontratë të përkohshme, për vitin 2013, në njësitë e qeverisjes qendrore, është 691 punonjës, sipas lidhjes nr. 1, që i bashkëlidhet këtij vendimi dhe është pjesë përbërëse e tij.</w:t>
      </w:r>
    </w:p>
    <w:p w:rsidR="00990C80" w:rsidRPr="00290900" w:rsidRDefault="00990C80" w:rsidP="00990C80">
      <w:pPr>
        <w:pStyle w:val="Paragrafi"/>
        <w:rPr>
          <w:lang w:val="sq-AL"/>
        </w:rPr>
      </w:pPr>
      <w:r w:rsidRPr="00290900">
        <w:rPr>
          <w:lang w:val="sq-AL"/>
        </w:rPr>
        <w:t xml:space="preserve">2. Përjashtimisht, për punonjësit e përkohshëm për Agjencinë e Legalizimit, Urbanizimit dhe Integrimit të Zonave/Ndërtimeve </w:t>
      </w:r>
      <w:proofErr w:type="spellStart"/>
      <w:r w:rsidRPr="00290900">
        <w:rPr>
          <w:lang w:val="sq-AL"/>
        </w:rPr>
        <w:t>Informale</w:t>
      </w:r>
      <w:proofErr w:type="spellEnd"/>
      <w:r w:rsidRPr="00290900">
        <w:rPr>
          <w:lang w:val="sq-AL"/>
        </w:rPr>
        <w:t>, për 5 punonjësit në sektorin e pagesave dhe dëmshpërblimeve në Ministrinë e Financave, si dhe për 6 punonjësit për procesin e fotokopjes të Ministrisë së Drejtësisë që lidhen me procesin e dëmshpërblimeve të ish-të përndjekurve politikë, nuk zbatohet pika 3 e vendimit nr. 1703, datë 24.12.2008 të Këshillit të Ministrave “Për vendosjen e standardeve të shërbimeve dhe aktiviteteve sezonale/të përkohshme për ministritë dhe institucionet buxhetore”.</w:t>
      </w:r>
    </w:p>
    <w:p w:rsidR="00990C80" w:rsidRPr="00290900" w:rsidRDefault="00990C80" w:rsidP="00990C80">
      <w:pPr>
        <w:pStyle w:val="Paragrafi"/>
        <w:rPr>
          <w:lang w:val="sq-AL"/>
        </w:rPr>
      </w:pPr>
      <w:r w:rsidRPr="00290900">
        <w:rPr>
          <w:lang w:val="sq-AL"/>
        </w:rPr>
        <w:t>3. Përjashtimisht, për punonjësit e kontraktuar nga Instituti i Statistikave, të cilët do të merren me anketimet, miratimi i numrit të tyre, afatet kohore dhe të tjera specifikime bëhen sipas udhëzimit të përbashkët të INSTAT-it dhe Ministrisë së Financave.</w:t>
      </w:r>
    </w:p>
    <w:p w:rsidR="00990C80" w:rsidRPr="00290900" w:rsidRDefault="00990C80" w:rsidP="00990C80">
      <w:pPr>
        <w:pStyle w:val="Paragrafi"/>
        <w:rPr>
          <w:lang w:val="sq-AL"/>
        </w:rPr>
      </w:pPr>
      <w:r w:rsidRPr="00290900">
        <w:rPr>
          <w:lang w:val="sq-AL"/>
        </w:rPr>
        <w:t>4. Përjashtimisht, për instruktorët e kontraktuar për qendrat e formimit profesional nga Ministria e Punës, Çështjeve Sociale dhe Shanseve të Barabarta, miratimi i numrit të tyre, afatet kohore dhe të tjera specifikime, bëhen sipas udhëzimit të përbashkët të Ministrisë së Punës, Çështjeve Sociale dhe Shanseve të Barabarta dhe Ministrisë së Financave.</w:t>
      </w:r>
    </w:p>
    <w:p w:rsidR="00990C80" w:rsidRPr="00290900" w:rsidRDefault="00990C80" w:rsidP="00990C80">
      <w:pPr>
        <w:pStyle w:val="Paragrafi"/>
        <w:rPr>
          <w:lang w:val="sq-AL"/>
        </w:rPr>
      </w:pPr>
      <w:r w:rsidRPr="00290900">
        <w:rPr>
          <w:lang w:val="sq-AL"/>
        </w:rPr>
        <w:t>5. Përjashtimisht, për qendrat e transferimit të teknologjisë, në Ministrinë e Bujqësisë, Ushqimit dhe Mbrojtjes së Konsumatorit, për shkak të veçorisë së punës, pagesa e punonjësve të kontraktuar përllogaritet sipas volumit të punës së kryer.</w:t>
      </w:r>
    </w:p>
    <w:p w:rsidR="00990C80" w:rsidRDefault="00990C80" w:rsidP="00990C80">
      <w:pPr>
        <w:pStyle w:val="Paragrafi"/>
        <w:rPr>
          <w:lang w:val="sq-AL"/>
        </w:rPr>
      </w:pPr>
    </w:p>
    <w:p w:rsidR="00990C80" w:rsidRPr="00893BD5" w:rsidRDefault="00990C80" w:rsidP="00990C80">
      <w:pPr>
        <w:pStyle w:val="Paragrafi"/>
      </w:pPr>
      <w:r w:rsidRPr="00893BD5">
        <w:t xml:space="preserve">6. </w:t>
      </w:r>
      <w:proofErr w:type="spellStart"/>
      <w:r w:rsidRPr="00893BD5">
        <w:t>Efektet</w:t>
      </w:r>
      <w:proofErr w:type="spellEnd"/>
      <w:r w:rsidRPr="00893BD5">
        <w:t xml:space="preserve"> </w:t>
      </w:r>
      <w:proofErr w:type="spellStart"/>
      <w:r w:rsidRPr="00893BD5">
        <w:t>financiare</w:t>
      </w:r>
      <w:proofErr w:type="spellEnd"/>
      <w:r w:rsidRPr="00893BD5">
        <w:t xml:space="preserve"> </w:t>
      </w:r>
      <w:proofErr w:type="spellStart"/>
      <w:r w:rsidRPr="00893BD5">
        <w:t>për</w:t>
      </w:r>
      <w:proofErr w:type="spellEnd"/>
      <w:r w:rsidRPr="00893BD5">
        <w:t xml:space="preserve"> </w:t>
      </w:r>
      <w:proofErr w:type="spellStart"/>
      <w:r w:rsidRPr="00893BD5">
        <w:t>zbatimin</w:t>
      </w:r>
      <w:proofErr w:type="spellEnd"/>
      <w:r w:rsidRPr="00893BD5">
        <w:t xml:space="preserve"> e </w:t>
      </w:r>
      <w:proofErr w:type="spellStart"/>
      <w:r w:rsidRPr="00893BD5">
        <w:t>këtij</w:t>
      </w:r>
      <w:proofErr w:type="spellEnd"/>
      <w:r w:rsidRPr="00893BD5">
        <w:t xml:space="preserve"> </w:t>
      </w:r>
      <w:proofErr w:type="spellStart"/>
      <w:r w:rsidRPr="00893BD5">
        <w:t>vendimi</w:t>
      </w:r>
      <w:proofErr w:type="spellEnd"/>
      <w:r w:rsidRPr="00893BD5">
        <w:t xml:space="preserve"> </w:t>
      </w:r>
      <w:proofErr w:type="spellStart"/>
      <w:r w:rsidRPr="00893BD5">
        <w:t>përballohen</w:t>
      </w:r>
      <w:proofErr w:type="spellEnd"/>
      <w:r w:rsidRPr="00893BD5">
        <w:t xml:space="preserve"> </w:t>
      </w:r>
      <w:proofErr w:type="spellStart"/>
      <w:r w:rsidRPr="00893BD5">
        <w:t>nga</w:t>
      </w:r>
      <w:proofErr w:type="spellEnd"/>
      <w:r w:rsidRPr="00893BD5">
        <w:t xml:space="preserve"> </w:t>
      </w:r>
      <w:proofErr w:type="spellStart"/>
      <w:r w:rsidRPr="00893BD5">
        <w:t>shpenzimet</w:t>
      </w:r>
      <w:proofErr w:type="spellEnd"/>
      <w:r w:rsidRPr="00893BD5">
        <w:t xml:space="preserve"> </w:t>
      </w:r>
      <w:proofErr w:type="spellStart"/>
      <w:r w:rsidRPr="00893BD5">
        <w:t>korente</w:t>
      </w:r>
      <w:proofErr w:type="spellEnd"/>
      <w:r w:rsidRPr="00893BD5">
        <w:t xml:space="preserve"> </w:t>
      </w:r>
      <w:proofErr w:type="spellStart"/>
      <w:r w:rsidRPr="00893BD5">
        <w:t>të</w:t>
      </w:r>
      <w:proofErr w:type="spellEnd"/>
      <w:r w:rsidRPr="00893BD5">
        <w:t xml:space="preserve"> </w:t>
      </w:r>
      <w:proofErr w:type="spellStart"/>
      <w:r w:rsidRPr="00893BD5">
        <w:t>miratuara</w:t>
      </w:r>
      <w:proofErr w:type="spellEnd"/>
      <w:r w:rsidRPr="00893BD5">
        <w:t xml:space="preserve"> </w:t>
      </w:r>
      <w:proofErr w:type="spellStart"/>
      <w:r w:rsidRPr="00893BD5">
        <w:t>në</w:t>
      </w:r>
      <w:proofErr w:type="spellEnd"/>
      <w:r w:rsidRPr="00893BD5">
        <w:t xml:space="preserve"> </w:t>
      </w:r>
      <w:proofErr w:type="spellStart"/>
      <w:r w:rsidRPr="00893BD5">
        <w:t>buxhetin</w:t>
      </w:r>
      <w:proofErr w:type="spellEnd"/>
      <w:r w:rsidRPr="00893BD5">
        <w:t xml:space="preserve"> </w:t>
      </w:r>
      <w:proofErr w:type="spellStart"/>
      <w:r w:rsidRPr="00893BD5">
        <w:t>përkatës</w:t>
      </w:r>
      <w:proofErr w:type="spellEnd"/>
      <w:r w:rsidRPr="00893BD5">
        <w:t xml:space="preserve"> </w:t>
      </w:r>
      <w:proofErr w:type="spellStart"/>
      <w:r w:rsidRPr="00893BD5">
        <w:t>të</w:t>
      </w:r>
      <w:proofErr w:type="spellEnd"/>
      <w:r w:rsidRPr="00893BD5">
        <w:t xml:space="preserve"> </w:t>
      </w:r>
      <w:proofErr w:type="spellStart"/>
      <w:r w:rsidRPr="00893BD5">
        <w:t>vitit</w:t>
      </w:r>
      <w:proofErr w:type="spellEnd"/>
      <w:r w:rsidRPr="00893BD5">
        <w:t xml:space="preserve"> 2013, </w:t>
      </w:r>
      <w:proofErr w:type="spellStart"/>
      <w:r w:rsidRPr="00893BD5">
        <w:t>të</w:t>
      </w:r>
      <w:proofErr w:type="spellEnd"/>
      <w:r w:rsidRPr="00893BD5">
        <w:t xml:space="preserve"> </w:t>
      </w:r>
      <w:proofErr w:type="spellStart"/>
      <w:r w:rsidRPr="00893BD5">
        <w:t>njësive</w:t>
      </w:r>
      <w:proofErr w:type="spellEnd"/>
      <w:r w:rsidRPr="00893BD5">
        <w:t xml:space="preserve"> </w:t>
      </w:r>
      <w:proofErr w:type="spellStart"/>
      <w:r w:rsidRPr="00893BD5">
        <w:t>të</w:t>
      </w:r>
      <w:proofErr w:type="spellEnd"/>
      <w:r w:rsidRPr="00893BD5">
        <w:t xml:space="preserve"> </w:t>
      </w:r>
      <w:proofErr w:type="spellStart"/>
      <w:r w:rsidRPr="00893BD5">
        <w:t>qeverisjes</w:t>
      </w:r>
      <w:proofErr w:type="spellEnd"/>
      <w:r w:rsidRPr="00893BD5">
        <w:t xml:space="preserve"> </w:t>
      </w:r>
      <w:proofErr w:type="spellStart"/>
      <w:r w:rsidRPr="00893BD5">
        <w:t>qendrore</w:t>
      </w:r>
      <w:proofErr w:type="spellEnd"/>
      <w:r w:rsidRPr="00893BD5">
        <w:t xml:space="preserve">. </w:t>
      </w:r>
      <w:proofErr w:type="spellStart"/>
      <w:r w:rsidRPr="00893BD5">
        <w:t>Përjashtimisht</w:t>
      </w:r>
      <w:proofErr w:type="spellEnd"/>
      <w:r w:rsidRPr="00893BD5">
        <w:t xml:space="preserve"> </w:t>
      </w:r>
      <w:proofErr w:type="spellStart"/>
      <w:r w:rsidRPr="00893BD5">
        <w:t>për</w:t>
      </w:r>
      <w:proofErr w:type="spellEnd"/>
      <w:r w:rsidRPr="00893BD5">
        <w:t xml:space="preserve"> ALUIZNI-n, QTTB-</w:t>
      </w:r>
      <w:proofErr w:type="spellStart"/>
      <w:r w:rsidRPr="00893BD5">
        <w:t>të</w:t>
      </w:r>
      <w:proofErr w:type="spellEnd"/>
      <w:r w:rsidRPr="00893BD5">
        <w:t xml:space="preserve">, </w:t>
      </w:r>
      <w:proofErr w:type="spellStart"/>
      <w:r w:rsidRPr="00893BD5">
        <w:t>për</w:t>
      </w:r>
      <w:proofErr w:type="spellEnd"/>
      <w:r w:rsidRPr="00893BD5">
        <w:t xml:space="preserve"> </w:t>
      </w:r>
      <w:proofErr w:type="spellStart"/>
      <w:r w:rsidRPr="00893BD5">
        <w:t>punonjësit</w:t>
      </w:r>
      <w:proofErr w:type="spellEnd"/>
      <w:r w:rsidRPr="00893BD5">
        <w:t xml:space="preserve"> e </w:t>
      </w:r>
      <w:proofErr w:type="spellStart"/>
      <w:r w:rsidRPr="00893BD5">
        <w:t>Shtëpisë</w:t>
      </w:r>
      <w:proofErr w:type="spellEnd"/>
      <w:r w:rsidRPr="00893BD5">
        <w:t xml:space="preserve"> </w:t>
      </w:r>
      <w:proofErr w:type="spellStart"/>
      <w:r w:rsidRPr="00893BD5">
        <w:t>së</w:t>
      </w:r>
      <w:proofErr w:type="spellEnd"/>
      <w:r w:rsidRPr="00893BD5">
        <w:t xml:space="preserve"> </w:t>
      </w:r>
      <w:proofErr w:type="spellStart"/>
      <w:r w:rsidRPr="00893BD5">
        <w:t>Pushimit</w:t>
      </w:r>
      <w:proofErr w:type="spellEnd"/>
      <w:r w:rsidRPr="00893BD5">
        <w:t xml:space="preserve"> </w:t>
      </w:r>
      <w:proofErr w:type="spellStart"/>
      <w:r w:rsidRPr="00893BD5">
        <w:t>të</w:t>
      </w:r>
      <w:proofErr w:type="spellEnd"/>
      <w:r w:rsidRPr="00893BD5">
        <w:t xml:space="preserve"> </w:t>
      </w:r>
      <w:proofErr w:type="spellStart"/>
      <w:r w:rsidRPr="00893BD5">
        <w:t>Ministrisë</w:t>
      </w:r>
      <w:proofErr w:type="spellEnd"/>
      <w:r w:rsidRPr="00893BD5">
        <w:t xml:space="preserve"> </w:t>
      </w:r>
      <w:proofErr w:type="spellStart"/>
      <w:r w:rsidRPr="00893BD5">
        <w:t>së</w:t>
      </w:r>
      <w:proofErr w:type="spellEnd"/>
      <w:r w:rsidRPr="00893BD5">
        <w:t xml:space="preserve"> </w:t>
      </w:r>
      <w:proofErr w:type="spellStart"/>
      <w:r w:rsidRPr="00893BD5">
        <w:t>Brendshme</w:t>
      </w:r>
      <w:proofErr w:type="spellEnd"/>
      <w:r w:rsidRPr="00893BD5">
        <w:t xml:space="preserve"> </w:t>
      </w:r>
      <w:proofErr w:type="spellStart"/>
      <w:r w:rsidRPr="00893BD5">
        <w:t>dhe</w:t>
      </w:r>
      <w:proofErr w:type="spellEnd"/>
      <w:r w:rsidRPr="00893BD5">
        <w:t xml:space="preserve"> SHISH-it, </w:t>
      </w:r>
      <w:proofErr w:type="spellStart"/>
      <w:r w:rsidRPr="00893BD5">
        <w:t>efektet</w:t>
      </w:r>
      <w:proofErr w:type="spellEnd"/>
      <w:r w:rsidRPr="00893BD5">
        <w:t xml:space="preserve"> </w:t>
      </w:r>
      <w:proofErr w:type="spellStart"/>
      <w:r w:rsidRPr="00893BD5">
        <w:t>financiare</w:t>
      </w:r>
      <w:proofErr w:type="spellEnd"/>
      <w:r w:rsidRPr="00893BD5">
        <w:t xml:space="preserve"> </w:t>
      </w:r>
      <w:proofErr w:type="spellStart"/>
      <w:r w:rsidRPr="00893BD5">
        <w:t>përballohen</w:t>
      </w:r>
      <w:proofErr w:type="spellEnd"/>
      <w:r w:rsidRPr="00893BD5">
        <w:t xml:space="preserve"> </w:t>
      </w:r>
      <w:proofErr w:type="spellStart"/>
      <w:r w:rsidRPr="00893BD5">
        <w:t>vetëm</w:t>
      </w:r>
      <w:proofErr w:type="spellEnd"/>
      <w:r w:rsidRPr="00893BD5">
        <w:t xml:space="preserve"> </w:t>
      </w:r>
      <w:proofErr w:type="spellStart"/>
      <w:r w:rsidRPr="00893BD5">
        <w:t>nga</w:t>
      </w:r>
      <w:proofErr w:type="spellEnd"/>
      <w:r w:rsidRPr="00893BD5">
        <w:t xml:space="preserve"> </w:t>
      </w:r>
      <w:proofErr w:type="spellStart"/>
      <w:r w:rsidRPr="00893BD5">
        <w:t>të</w:t>
      </w:r>
      <w:proofErr w:type="spellEnd"/>
      <w:r w:rsidRPr="00893BD5">
        <w:t xml:space="preserve"> </w:t>
      </w:r>
      <w:proofErr w:type="spellStart"/>
      <w:r w:rsidRPr="00893BD5">
        <w:t>ardhurat</w:t>
      </w:r>
      <w:proofErr w:type="spellEnd"/>
      <w:r w:rsidRPr="00893BD5">
        <w:t xml:space="preserve"> e </w:t>
      </w:r>
      <w:proofErr w:type="spellStart"/>
      <w:r w:rsidRPr="00893BD5">
        <w:t>vetë</w:t>
      </w:r>
      <w:proofErr w:type="spellEnd"/>
      <w:r w:rsidRPr="00893BD5">
        <w:t xml:space="preserve"> </w:t>
      </w:r>
      <w:proofErr w:type="spellStart"/>
      <w:r w:rsidRPr="00893BD5">
        <w:t>institucionit</w:t>
      </w:r>
      <w:proofErr w:type="spellEnd"/>
      <w:r w:rsidRPr="00893BD5">
        <w:t xml:space="preserve">. </w:t>
      </w:r>
      <w:proofErr w:type="spellStart"/>
      <w:proofErr w:type="gramStart"/>
      <w:r w:rsidRPr="00893BD5">
        <w:t>Efektet</w:t>
      </w:r>
      <w:proofErr w:type="spellEnd"/>
      <w:r w:rsidRPr="00893BD5">
        <w:t xml:space="preserve"> </w:t>
      </w:r>
      <w:proofErr w:type="spellStart"/>
      <w:r w:rsidRPr="00893BD5">
        <w:t>financiare</w:t>
      </w:r>
      <w:proofErr w:type="spellEnd"/>
      <w:r w:rsidRPr="00893BD5">
        <w:t xml:space="preserve"> </w:t>
      </w:r>
      <w:proofErr w:type="spellStart"/>
      <w:r w:rsidRPr="00893BD5">
        <w:t>për</w:t>
      </w:r>
      <w:proofErr w:type="spellEnd"/>
      <w:r w:rsidRPr="00893BD5">
        <w:t xml:space="preserve"> </w:t>
      </w:r>
      <w:proofErr w:type="spellStart"/>
      <w:r w:rsidRPr="00893BD5">
        <w:t>pozicionet</w:t>
      </w:r>
      <w:proofErr w:type="spellEnd"/>
      <w:r w:rsidRPr="00893BD5">
        <w:t xml:space="preserve"> e </w:t>
      </w:r>
      <w:proofErr w:type="spellStart"/>
      <w:r w:rsidRPr="00893BD5">
        <w:t>kontraktuara</w:t>
      </w:r>
      <w:proofErr w:type="spellEnd"/>
      <w:r w:rsidRPr="00893BD5">
        <w:t xml:space="preserve"> </w:t>
      </w:r>
      <w:proofErr w:type="spellStart"/>
      <w:r w:rsidRPr="00893BD5">
        <w:t>për</w:t>
      </w:r>
      <w:proofErr w:type="spellEnd"/>
      <w:r w:rsidRPr="00893BD5">
        <w:t xml:space="preserve"> </w:t>
      </w:r>
      <w:proofErr w:type="spellStart"/>
      <w:r w:rsidRPr="00893BD5">
        <w:t>periudhën</w:t>
      </w:r>
      <w:proofErr w:type="spellEnd"/>
      <w:r w:rsidRPr="00893BD5">
        <w:t xml:space="preserve"> </w:t>
      </w:r>
      <w:proofErr w:type="spellStart"/>
      <w:r w:rsidRPr="00893BD5">
        <w:t>kohore</w:t>
      </w:r>
      <w:proofErr w:type="spellEnd"/>
      <w:r w:rsidRPr="00893BD5">
        <w:t xml:space="preserve"> </w:t>
      </w:r>
      <w:proofErr w:type="spellStart"/>
      <w:r w:rsidRPr="00893BD5">
        <w:t>vjetore</w:t>
      </w:r>
      <w:proofErr w:type="spellEnd"/>
      <w:r w:rsidRPr="00893BD5">
        <w:t xml:space="preserve"> </w:t>
      </w:r>
      <w:proofErr w:type="spellStart"/>
      <w:r w:rsidRPr="00893BD5">
        <w:t>fillojnë</w:t>
      </w:r>
      <w:proofErr w:type="spellEnd"/>
      <w:r w:rsidRPr="00893BD5">
        <w:t xml:space="preserve"> </w:t>
      </w:r>
      <w:proofErr w:type="spellStart"/>
      <w:r w:rsidRPr="00893BD5">
        <w:t>më</w:t>
      </w:r>
      <w:proofErr w:type="spellEnd"/>
      <w:r w:rsidRPr="00893BD5">
        <w:t xml:space="preserve"> 1 </w:t>
      </w:r>
      <w:proofErr w:type="spellStart"/>
      <w:r w:rsidRPr="00893BD5">
        <w:t>janar</w:t>
      </w:r>
      <w:proofErr w:type="spellEnd"/>
      <w:r w:rsidRPr="00893BD5">
        <w:t xml:space="preserve"> 2013.</w:t>
      </w:r>
      <w:proofErr w:type="gramEnd"/>
    </w:p>
    <w:p w:rsidR="00990C80" w:rsidRPr="00290900" w:rsidRDefault="00990C80" w:rsidP="00990C80">
      <w:pPr>
        <w:pStyle w:val="Paragrafi"/>
        <w:rPr>
          <w:lang w:val="sq-AL"/>
        </w:rPr>
      </w:pPr>
      <w:r w:rsidRPr="00290900">
        <w:rPr>
          <w:lang w:val="sq-AL"/>
        </w:rPr>
        <w:t xml:space="preserve">7. Ngarkohen ministritë dhe institucionet buxhetore sipas lidhjes nr. 1 të përmendur në pikën 1, të depozitojnë pranë Ministrisë së Financave, </w:t>
      </w:r>
      <w:proofErr w:type="spellStart"/>
      <w:r w:rsidRPr="00290900">
        <w:rPr>
          <w:lang w:val="sq-AL"/>
        </w:rPr>
        <w:t>detajimin</w:t>
      </w:r>
      <w:proofErr w:type="spellEnd"/>
      <w:r w:rsidRPr="00290900">
        <w:rPr>
          <w:lang w:val="sq-AL"/>
        </w:rPr>
        <w:t xml:space="preserve"> e numrit të punonjësve në përputhje me kriteret e përcaktuara në vendimin nr. 1703, datë 24.12.2008 të Këshillit të Ministrave “Për vendosjen e standardeve të shërbimeve dhe aktiviteteve sezonale/të përkohshme për ministritë dhe institucionet buxhetore”.</w:t>
      </w:r>
    </w:p>
    <w:p w:rsidR="00990C80" w:rsidRPr="00290900" w:rsidRDefault="00990C80" w:rsidP="00990C80">
      <w:pPr>
        <w:pStyle w:val="Paragrafi"/>
        <w:rPr>
          <w:lang w:val="sq-AL"/>
        </w:rPr>
      </w:pPr>
      <w:r w:rsidRPr="00290900">
        <w:rPr>
          <w:lang w:val="sq-AL"/>
        </w:rPr>
        <w:t>Ky vendim hyn në fuqi pas botimit në Fletoren Zyrtare dhe i shtrin efektet nga data 1 janar 2013.</w:t>
      </w:r>
    </w:p>
    <w:p w:rsidR="00990C80" w:rsidRPr="00290900" w:rsidRDefault="00990C80" w:rsidP="00990C80">
      <w:pPr>
        <w:pStyle w:val="Paragrafi"/>
        <w:rPr>
          <w:lang w:val="sq-AL"/>
        </w:rPr>
      </w:pPr>
    </w:p>
    <w:p w:rsidR="00990C80" w:rsidRPr="00290900" w:rsidRDefault="00990C80" w:rsidP="00990C80">
      <w:pPr>
        <w:pStyle w:val="Autoriteti"/>
        <w:rPr>
          <w:lang w:val="sq-AL"/>
        </w:rPr>
      </w:pPr>
      <w:r w:rsidRPr="00290900">
        <w:rPr>
          <w:lang w:val="sq-AL"/>
        </w:rPr>
        <w:t>KRYEMINISTRI</w:t>
      </w:r>
    </w:p>
    <w:p w:rsidR="00990C80" w:rsidRPr="00290900" w:rsidRDefault="00990C80" w:rsidP="00990C80">
      <w:pPr>
        <w:pStyle w:val="AutoritetiEmer"/>
        <w:rPr>
          <w:lang w:val="sq-AL"/>
        </w:rPr>
      </w:pPr>
      <w:proofErr w:type="spellStart"/>
      <w:r w:rsidRPr="00290900">
        <w:rPr>
          <w:lang w:val="sq-AL"/>
        </w:rPr>
        <w:t>Sali</w:t>
      </w:r>
      <w:proofErr w:type="spellEnd"/>
      <w:r w:rsidRPr="00290900">
        <w:rPr>
          <w:lang w:val="sq-AL"/>
        </w:rPr>
        <w:t xml:space="preserve"> Berisha </w:t>
      </w:r>
    </w:p>
    <w:p w:rsidR="00990C80" w:rsidRPr="00290900" w:rsidRDefault="00990C80" w:rsidP="00990C80">
      <w:pPr>
        <w:pStyle w:val="Paragrafi"/>
        <w:rPr>
          <w:b/>
          <w:lang w:val="sq-AL"/>
        </w:rPr>
      </w:pPr>
    </w:p>
    <w:p w:rsidR="00000000" w:rsidRDefault="00FF7D8F">
      <w:r>
        <w:rPr>
          <w:noProof/>
        </w:rPr>
        <w:lastRenderedPageBreak/>
        <w:drawing>
          <wp:inline distT="0" distB="0" distL="0" distR="0">
            <wp:extent cx="5387340" cy="7611745"/>
            <wp:effectExtent l="19050" t="0" r="3810" b="0"/>
            <wp:docPr id="1" name="Picture 1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59" t="1627" r="3532" b="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761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49570" cy="5214620"/>
            <wp:effectExtent l="19050" t="0" r="0" b="0"/>
            <wp:docPr id="4" name="Picture 4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528" t="3319" r="1764" b="2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70" cy="521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>
    <w:useFELayout/>
  </w:compat>
  <w:rsids>
    <w:rsidRoot w:val="00990C80"/>
    <w:rsid w:val="00990C80"/>
    <w:rsid w:val="00FF7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90C8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990C8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990C8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990C8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90C80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990C80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990C80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990C8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990C8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90C80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990C80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990C80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990C80"/>
    <w:rPr>
      <w:rFonts w:ascii="CG Times" w:eastAsia="MS Mincho" w:hAnsi="CG Times" w:cs="CG Times"/>
      <w:b/>
      <w:bCs/>
      <w:caps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D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2628</Characters>
  <Application>Microsoft Office Word</Application>
  <DocSecurity>0</DocSecurity>
  <Lines>21</Lines>
  <Paragraphs>6</Paragraphs>
  <ScaleCrop>false</ScaleCrop>
  <Company>Grizli777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3</cp:revision>
  <dcterms:created xsi:type="dcterms:W3CDTF">2014-09-04T08:43:00Z</dcterms:created>
  <dcterms:modified xsi:type="dcterms:W3CDTF">2014-09-04T08:45:00Z</dcterms:modified>
</cp:coreProperties>
</file>