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13" w:rsidRPr="00A33759" w:rsidRDefault="00EE1213" w:rsidP="00EE1213">
      <w:pPr>
        <w:pStyle w:val="Akti"/>
        <w:rPr>
          <w:sz w:val="21"/>
          <w:szCs w:val="21"/>
          <w:lang w:val="sq-AL"/>
        </w:rPr>
      </w:pPr>
      <w:r w:rsidRPr="00A33759">
        <w:rPr>
          <w:sz w:val="21"/>
          <w:szCs w:val="21"/>
          <w:lang w:val="sq-AL"/>
        </w:rPr>
        <w:t>VENDIM</w:t>
      </w:r>
    </w:p>
    <w:p w:rsidR="00EE1213" w:rsidRPr="00A33759" w:rsidRDefault="00EE1213" w:rsidP="00EE1213">
      <w:pPr>
        <w:pStyle w:val="NumriData"/>
        <w:rPr>
          <w:sz w:val="21"/>
          <w:szCs w:val="21"/>
          <w:lang w:val="sq-AL"/>
        </w:rPr>
      </w:pPr>
      <w:r w:rsidRPr="00A33759">
        <w:rPr>
          <w:sz w:val="21"/>
          <w:szCs w:val="21"/>
          <w:lang w:val="sq-AL"/>
        </w:rPr>
        <w:t>Nr. 942, datë 26.12.2012</w:t>
      </w:r>
    </w:p>
    <w:p w:rsidR="00EE1213" w:rsidRPr="00A33759" w:rsidRDefault="00EE1213" w:rsidP="00EE1213">
      <w:pPr>
        <w:pStyle w:val="Paragrafi"/>
        <w:rPr>
          <w:sz w:val="21"/>
          <w:szCs w:val="21"/>
          <w:lang w:val="sq-AL"/>
        </w:rPr>
      </w:pPr>
    </w:p>
    <w:p w:rsidR="00EE1213" w:rsidRPr="00A33759" w:rsidRDefault="00EE1213" w:rsidP="00EE1213">
      <w:pPr>
        <w:pStyle w:val="Titulli"/>
        <w:rPr>
          <w:sz w:val="21"/>
          <w:szCs w:val="21"/>
          <w:lang w:val="sq-AL"/>
        </w:rPr>
      </w:pPr>
      <w:r w:rsidRPr="00A33759">
        <w:rPr>
          <w:sz w:val="21"/>
          <w:szCs w:val="21"/>
          <w:lang w:val="sq-AL"/>
        </w:rPr>
        <w:t>PËR MIRATIMIN E LISTËS PARAPRAKE TË PRONAVE TË PALUAJTSHME PUBLIKE, SHTETËRORE, QË TRANSFEROHEN NË PRONËSI OSE NË PËRDORIM TË KOMUNËS TËRTHORE TË QARKUT TË KUKËSIT</w:t>
      </w:r>
    </w:p>
    <w:p w:rsidR="00EE1213" w:rsidRPr="00A33759" w:rsidRDefault="00EE1213" w:rsidP="00EE1213">
      <w:pPr>
        <w:pStyle w:val="Paragrafi"/>
        <w:rPr>
          <w:sz w:val="21"/>
          <w:szCs w:val="21"/>
          <w:lang w:val="sq-AL"/>
        </w:rPr>
      </w:pPr>
    </w:p>
    <w:p w:rsidR="00EE1213" w:rsidRPr="00A33759" w:rsidRDefault="00EE1213" w:rsidP="00EE1213">
      <w:pPr>
        <w:pStyle w:val="Paragrafi"/>
        <w:rPr>
          <w:sz w:val="21"/>
          <w:szCs w:val="21"/>
          <w:lang w:val="sq-AL"/>
        </w:rPr>
      </w:pPr>
      <w:r w:rsidRPr="00A33759">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EE1213" w:rsidRPr="00A33759" w:rsidRDefault="00EE1213" w:rsidP="00EE1213">
      <w:pPr>
        <w:pStyle w:val="Paragrafi"/>
        <w:rPr>
          <w:sz w:val="21"/>
          <w:szCs w:val="21"/>
          <w:lang w:val="sq-AL"/>
        </w:rPr>
      </w:pPr>
    </w:p>
    <w:p w:rsidR="00EE1213" w:rsidRPr="00A33759" w:rsidRDefault="00EE1213" w:rsidP="00EE1213">
      <w:pPr>
        <w:pStyle w:val="VENDOSI"/>
        <w:rPr>
          <w:sz w:val="21"/>
          <w:szCs w:val="21"/>
          <w:lang w:val="sq-AL"/>
        </w:rPr>
      </w:pPr>
      <w:r w:rsidRPr="00A33759">
        <w:rPr>
          <w:sz w:val="21"/>
          <w:szCs w:val="21"/>
          <w:lang w:val="sq-AL"/>
        </w:rPr>
        <w:t xml:space="preserve">VENDOSI: </w:t>
      </w:r>
    </w:p>
    <w:p w:rsidR="00EE1213" w:rsidRPr="00A33759" w:rsidRDefault="00EE1213" w:rsidP="00EE1213">
      <w:pPr>
        <w:pStyle w:val="Paragrafi"/>
        <w:rPr>
          <w:sz w:val="21"/>
          <w:szCs w:val="21"/>
          <w:lang w:val="sq-AL"/>
        </w:rPr>
      </w:pPr>
    </w:p>
    <w:p w:rsidR="00EE1213" w:rsidRPr="00A33759" w:rsidRDefault="00EE1213" w:rsidP="00EE1213">
      <w:pPr>
        <w:pStyle w:val="Paragrafi"/>
        <w:rPr>
          <w:sz w:val="21"/>
          <w:szCs w:val="21"/>
          <w:lang w:val="sq-AL"/>
        </w:rPr>
      </w:pPr>
      <w:r w:rsidRPr="00A33759">
        <w:rPr>
          <w:sz w:val="21"/>
          <w:szCs w:val="21"/>
          <w:lang w:val="sq-AL"/>
        </w:rPr>
        <w:t>1. Miratimin e listës paraprake të pronave të paluajtshme publike shtetërore, që transferohen në pronësi ose në përdorim të komunës Tërthore të qarkut të Kukësit, sipas lidhjes nr. 1, e cila i bashkëlidhet këtij vendimi.</w:t>
      </w:r>
    </w:p>
    <w:p w:rsidR="00EE1213" w:rsidRPr="00A33759" w:rsidRDefault="00EE1213" w:rsidP="00EE1213">
      <w:pPr>
        <w:pStyle w:val="Paragrafi"/>
        <w:rPr>
          <w:sz w:val="21"/>
          <w:szCs w:val="21"/>
          <w:lang w:val="sq-AL"/>
        </w:rPr>
      </w:pPr>
      <w:r w:rsidRPr="00A33759">
        <w:rPr>
          <w:sz w:val="21"/>
          <w:szCs w:val="21"/>
          <w:lang w:val="sq-AL"/>
        </w:rPr>
        <w:t>Lista paraprake, sipas kërkesave të këshillit të kësaj komune, është pjesë e listës së inventarit të pronave të paluajtshme publike, shtetërore, që janë brenda juridiksionit territorial dhe administrativ të komunës Tërthore të qarkut të Kukësit, miratuar me vendimin nr. 480, datë 16.4.2008 të Këshillit të Ministrave “Për miratimin e listës së inventarit të pronave të paluajtshme shtetërore në komunën Tërthore të qarkut të Kukësit”.</w:t>
      </w:r>
    </w:p>
    <w:p w:rsidR="00EE1213" w:rsidRPr="00A33759" w:rsidRDefault="00EE1213" w:rsidP="00EE1213">
      <w:pPr>
        <w:pStyle w:val="Paragrafi"/>
        <w:rPr>
          <w:sz w:val="21"/>
          <w:szCs w:val="21"/>
          <w:lang w:val="sq-AL"/>
        </w:rPr>
      </w:pPr>
      <w:r w:rsidRPr="00A33759">
        <w:rPr>
          <w:sz w:val="21"/>
          <w:szCs w:val="21"/>
          <w:lang w:val="sq-AL"/>
        </w:rPr>
        <w:t>2. Ngarkohen Ministria e Brendshme dhe komuna Tërthore për zbatimin e këtij vendimi.</w:t>
      </w:r>
    </w:p>
    <w:p w:rsidR="00EE1213" w:rsidRPr="00A33759" w:rsidRDefault="00EE1213" w:rsidP="00EE1213">
      <w:pPr>
        <w:pStyle w:val="Paragrafi"/>
        <w:rPr>
          <w:sz w:val="21"/>
          <w:szCs w:val="21"/>
          <w:lang w:val="sq-AL"/>
        </w:rPr>
      </w:pPr>
      <w:r w:rsidRPr="00A33759">
        <w:rPr>
          <w:sz w:val="21"/>
          <w:szCs w:val="21"/>
          <w:lang w:val="sq-AL"/>
        </w:rPr>
        <w:t>Ky vendim hyn në fuqi pas botimit në Fletoren Zyrt</w:t>
      </w:r>
      <w:r>
        <w:rPr>
          <w:sz w:val="21"/>
          <w:szCs w:val="21"/>
          <w:lang w:val="sq-AL"/>
        </w:rPr>
        <w:t>are</w:t>
      </w:r>
      <w:r w:rsidRPr="00A33759">
        <w:rPr>
          <w:sz w:val="21"/>
          <w:szCs w:val="21"/>
          <w:lang w:val="sq-AL"/>
        </w:rPr>
        <w:t>.</w:t>
      </w:r>
    </w:p>
    <w:p w:rsidR="00EE1213" w:rsidRPr="00A33759" w:rsidRDefault="00EE1213" w:rsidP="00EE1213">
      <w:pPr>
        <w:pStyle w:val="Paragrafi"/>
        <w:rPr>
          <w:sz w:val="21"/>
          <w:szCs w:val="21"/>
          <w:lang w:val="sq-AL"/>
        </w:rPr>
      </w:pPr>
    </w:p>
    <w:p w:rsidR="00EE1213" w:rsidRPr="00A33759" w:rsidRDefault="00EE1213" w:rsidP="00EE1213">
      <w:pPr>
        <w:pStyle w:val="Autoriteti"/>
        <w:rPr>
          <w:sz w:val="21"/>
          <w:szCs w:val="21"/>
          <w:lang w:val="sq-AL"/>
        </w:rPr>
      </w:pPr>
      <w:r w:rsidRPr="00A33759">
        <w:rPr>
          <w:sz w:val="21"/>
          <w:szCs w:val="21"/>
          <w:lang w:val="sq-AL"/>
        </w:rPr>
        <w:t>KRYEMINISTRI</w:t>
      </w:r>
    </w:p>
    <w:p w:rsidR="00EE1213" w:rsidRPr="00A33759" w:rsidRDefault="00EE1213" w:rsidP="00EE1213">
      <w:pPr>
        <w:pStyle w:val="AutoritetiEmer"/>
        <w:rPr>
          <w:sz w:val="21"/>
          <w:szCs w:val="21"/>
          <w:lang w:val="sq-AL"/>
        </w:rPr>
      </w:pPr>
      <w:r w:rsidRPr="00A33759">
        <w:rPr>
          <w:sz w:val="21"/>
          <w:szCs w:val="21"/>
          <w:lang w:val="sq-AL"/>
        </w:rPr>
        <w:t>Sali Berisha</w:t>
      </w:r>
    </w:p>
    <w:p w:rsidR="00EE1213" w:rsidRPr="00A33759" w:rsidRDefault="00EE1213" w:rsidP="00EE1213">
      <w:pPr>
        <w:pStyle w:val="Paragrafi"/>
        <w:rPr>
          <w:sz w:val="21"/>
          <w:szCs w:val="21"/>
          <w:lang w:val="sq-AL"/>
        </w:rPr>
      </w:pPr>
    </w:p>
    <w:p w:rsidR="00EE1213" w:rsidRPr="00A33759" w:rsidRDefault="00EE1213" w:rsidP="00EE1213">
      <w:pPr>
        <w:pStyle w:val="Paragrafi"/>
        <w:ind w:firstLine="0"/>
        <w:rPr>
          <w:sz w:val="21"/>
          <w:szCs w:val="21"/>
          <w:lang w:val="sq-AL"/>
        </w:rPr>
      </w:pPr>
      <w:r>
        <w:rPr>
          <w:sz w:val="21"/>
          <w:szCs w:val="21"/>
          <w:lang w:val="sq-AL"/>
        </w:rPr>
        <w:t xml:space="preserve">Komuna </w:t>
      </w:r>
      <w:r w:rsidRPr="00A33759">
        <w:rPr>
          <w:sz w:val="21"/>
          <w:szCs w:val="21"/>
          <w:lang w:val="sq-AL"/>
        </w:rPr>
        <w:t>Të</w:t>
      </w:r>
      <w:r>
        <w:rPr>
          <w:sz w:val="21"/>
          <w:szCs w:val="21"/>
          <w:lang w:val="sq-AL"/>
        </w:rPr>
        <w:t>thore                                                                                                       Lidhja nr.1</w:t>
      </w:r>
      <w:r w:rsidRPr="00A33759">
        <w:rPr>
          <w:sz w:val="21"/>
          <w:szCs w:val="21"/>
          <w:lang w:val="sq-AL"/>
        </w:rPr>
        <w:t xml:space="preserve">                                                                                               </w:t>
      </w:r>
      <w:r>
        <w:rPr>
          <w:sz w:val="21"/>
          <w:szCs w:val="21"/>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7"/>
        <w:gridCol w:w="4085"/>
        <w:gridCol w:w="1854"/>
      </w:tblGrid>
      <w:tr w:rsidR="00EE1213" w:rsidRPr="00A33759" w:rsidTr="00C80C98">
        <w:tc>
          <w:tcPr>
            <w:tcW w:w="1899" w:type="pct"/>
            <w:vAlign w:val="center"/>
          </w:tcPr>
          <w:p w:rsidR="00EE1213" w:rsidRPr="00A33759" w:rsidRDefault="00EE1213" w:rsidP="00C80C98">
            <w:pPr>
              <w:pStyle w:val="Tabele"/>
              <w:jc w:val="center"/>
              <w:rPr>
                <w:b/>
                <w:sz w:val="18"/>
                <w:szCs w:val="18"/>
                <w:lang w:val="sq-AL"/>
              </w:rPr>
            </w:pPr>
            <w:r w:rsidRPr="00A33759">
              <w:rPr>
                <w:b/>
                <w:sz w:val="18"/>
                <w:szCs w:val="18"/>
                <w:lang w:val="sq-AL"/>
              </w:rPr>
              <w:t>Numrat rendorë të pronave në listën e inventarit</w:t>
            </w:r>
          </w:p>
        </w:tc>
        <w:tc>
          <w:tcPr>
            <w:tcW w:w="2133" w:type="pct"/>
            <w:vAlign w:val="center"/>
          </w:tcPr>
          <w:p w:rsidR="00EE1213" w:rsidRPr="00A33759" w:rsidRDefault="00EE1213" w:rsidP="00C80C98">
            <w:pPr>
              <w:pStyle w:val="Tabele"/>
              <w:jc w:val="center"/>
              <w:rPr>
                <w:b/>
                <w:sz w:val="18"/>
                <w:szCs w:val="18"/>
                <w:lang w:val="sq-AL"/>
              </w:rPr>
            </w:pPr>
            <w:r w:rsidRPr="00A33759">
              <w:rPr>
                <w:b/>
                <w:sz w:val="18"/>
                <w:szCs w:val="18"/>
                <w:lang w:val="sq-AL"/>
              </w:rPr>
              <w:t>Fusha e përdorimit të pronës</w:t>
            </w:r>
          </w:p>
        </w:tc>
        <w:tc>
          <w:tcPr>
            <w:tcW w:w="968" w:type="pct"/>
            <w:vAlign w:val="center"/>
          </w:tcPr>
          <w:p w:rsidR="00EE1213" w:rsidRPr="00A33759" w:rsidRDefault="00EE1213" w:rsidP="00C80C98">
            <w:pPr>
              <w:pStyle w:val="Tabele"/>
              <w:jc w:val="center"/>
              <w:rPr>
                <w:b/>
                <w:sz w:val="18"/>
                <w:szCs w:val="18"/>
                <w:lang w:val="sq-AL"/>
              </w:rPr>
            </w:pPr>
            <w:r w:rsidRPr="00A33759">
              <w:rPr>
                <w:b/>
                <w:sz w:val="18"/>
                <w:szCs w:val="18"/>
                <w:lang w:val="sq-AL"/>
              </w:rPr>
              <w:t>Lloji i transferimit</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1-7</w:t>
            </w:r>
          </w:p>
        </w:tc>
        <w:tc>
          <w:tcPr>
            <w:tcW w:w="2133" w:type="pct"/>
          </w:tcPr>
          <w:p w:rsidR="00EE1213" w:rsidRPr="00A33759" w:rsidRDefault="00EE1213" w:rsidP="00C80C98">
            <w:pPr>
              <w:pStyle w:val="Tabele"/>
              <w:rPr>
                <w:sz w:val="18"/>
                <w:szCs w:val="18"/>
                <w:lang w:val="sq-AL"/>
              </w:rPr>
            </w:pPr>
            <w:r w:rsidRPr="00A33759">
              <w:rPr>
                <w:sz w:val="18"/>
                <w:szCs w:val="18"/>
                <w:lang w:val="sq-AL"/>
              </w:rPr>
              <w:t>Prona që përdoren për realizimin e programeve arsimore</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pronësi</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8-9</w:t>
            </w:r>
          </w:p>
        </w:tc>
        <w:tc>
          <w:tcPr>
            <w:tcW w:w="2133" w:type="pct"/>
          </w:tcPr>
          <w:p w:rsidR="00EE1213" w:rsidRPr="00A33759" w:rsidRDefault="00EE1213" w:rsidP="00C80C98">
            <w:pPr>
              <w:pStyle w:val="Tabele"/>
              <w:rPr>
                <w:sz w:val="18"/>
                <w:szCs w:val="18"/>
                <w:lang w:val="sq-AL"/>
              </w:rPr>
            </w:pPr>
            <w:r w:rsidRPr="00A33759">
              <w:rPr>
                <w:sz w:val="18"/>
                <w:szCs w:val="18"/>
                <w:lang w:val="sq-AL"/>
              </w:rPr>
              <w:t>Prona që përdoren për realizimin e funksioneve në fushën e shëndetit publik</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pronësi</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10</w:t>
            </w:r>
            <w:r>
              <w:rPr>
                <w:sz w:val="18"/>
                <w:szCs w:val="18"/>
                <w:lang w:val="sq-AL"/>
              </w:rPr>
              <w:t>-</w:t>
            </w:r>
            <w:r w:rsidRPr="00A33759">
              <w:rPr>
                <w:sz w:val="18"/>
                <w:szCs w:val="18"/>
                <w:lang w:val="sq-AL"/>
              </w:rPr>
              <w:t>134, 170-176, 178, 180-196, 224</w:t>
            </w:r>
          </w:p>
        </w:tc>
        <w:tc>
          <w:tcPr>
            <w:tcW w:w="2133" w:type="pct"/>
          </w:tcPr>
          <w:p w:rsidR="00EE1213" w:rsidRPr="00A33759" w:rsidRDefault="00EE1213" w:rsidP="00C80C98">
            <w:pPr>
              <w:pStyle w:val="Tabele"/>
              <w:rPr>
                <w:sz w:val="18"/>
                <w:szCs w:val="18"/>
                <w:lang w:val="sq-AL"/>
              </w:rPr>
            </w:pPr>
            <w:r w:rsidRPr="00A33759">
              <w:rPr>
                <w:sz w:val="18"/>
                <w:szCs w:val="18"/>
                <w:lang w:val="sq-AL"/>
              </w:rPr>
              <w:t>Infrastrukturë (sheshe, rrugë vendore, lulishte dhe shërbime publike)</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pronësi</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136-169</w:t>
            </w:r>
          </w:p>
        </w:tc>
        <w:tc>
          <w:tcPr>
            <w:tcW w:w="2133" w:type="pct"/>
          </w:tcPr>
          <w:p w:rsidR="00EE1213" w:rsidRPr="00A33759" w:rsidRDefault="00EE1213" w:rsidP="00C80C98">
            <w:pPr>
              <w:pStyle w:val="Tabele"/>
              <w:rPr>
                <w:sz w:val="18"/>
                <w:szCs w:val="18"/>
                <w:lang w:val="sq-AL"/>
              </w:rPr>
            </w:pPr>
            <w:r w:rsidRPr="00A33759">
              <w:rPr>
                <w:sz w:val="18"/>
                <w:szCs w:val="18"/>
                <w:lang w:val="sq-AL"/>
              </w:rPr>
              <w:t>Prona që përdoren për realizimin e funksioneve në fushën zhvillimit ekonomik</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pronësi</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177, 179, 197-223, 225-256</w:t>
            </w:r>
          </w:p>
        </w:tc>
        <w:tc>
          <w:tcPr>
            <w:tcW w:w="2133" w:type="pct"/>
          </w:tcPr>
          <w:p w:rsidR="00EE1213" w:rsidRPr="00A33759" w:rsidRDefault="00EE1213" w:rsidP="00C80C98">
            <w:pPr>
              <w:pStyle w:val="Tabele"/>
              <w:rPr>
                <w:sz w:val="18"/>
                <w:szCs w:val="18"/>
                <w:lang w:val="sq-AL"/>
              </w:rPr>
            </w:pPr>
            <w:r w:rsidRPr="00A33759">
              <w:rPr>
                <w:sz w:val="18"/>
                <w:szCs w:val="18"/>
                <w:lang w:val="sq-AL"/>
              </w:rPr>
              <w:t>Troje të lira dhe hapësira publike të pazëna ndërmjet ndërtesave ose objekteve të çdo lloji</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përdorim</w:t>
            </w:r>
          </w:p>
          <w:p w:rsidR="00EE1213" w:rsidRPr="00A33759" w:rsidRDefault="00EE1213" w:rsidP="00C80C98">
            <w:pPr>
              <w:pStyle w:val="Tabele"/>
              <w:jc w:val="center"/>
              <w:rPr>
                <w:sz w:val="18"/>
                <w:szCs w:val="18"/>
                <w:lang w:val="sq-AL"/>
              </w:rPr>
            </w:pP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263-265</w:t>
            </w:r>
          </w:p>
        </w:tc>
        <w:tc>
          <w:tcPr>
            <w:tcW w:w="2133" w:type="pct"/>
          </w:tcPr>
          <w:p w:rsidR="00EE1213" w:rsidRPr="00A33759" w:rsidRDefault="00EE1213" w:rsidP="00C80C98">
            <w:pPr>
              <w:pStyle w:val="Tabele"/>
              <w:rPr>
                <w:sz w:val="18"/>
                <w:szCs w:val="18"/>
                <w:lang w:val="sq-AL"/>
              </w:rPr>
            </w:pPr>
            <w:r w:rsidRPr="00A33759">
              <w:rPr>
                <w:sz w:val="18"/>
                <w:szCs w:val="18"/>
                <w:lang w:val="sq-AL"/>
              </w:rPr>
              <w:t>Varrezat publike</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pronësi</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269-271, 273-274, 276-278, 280-281, 283-285</w:t>
            </w:r>
          </w:p>
        </w:tc>
        <w:tc>
          <w:tcPr>
            <w:tcW w:w="2133" w:type="pct"/>
          </w:tcPr>
          <w:p w:rsidR="00EE1213" w:rsidRPr="00A33759" w:rsidRDefault="00EE1213" w:rsidP="00C80C98">
            <w:pPr>
              <w:pStyle w:val="Tabele"/>
              <w:rPr>
                <w:sz w:val="18"/>
                <w:szCs w:val="18"/>
                <w:lang w:val="sq-AL"/>
              </w:rPr>
            </w:pPr>
            <w:r w:rsidRPr="00A33759">
              <w:rPr>
                <w:sz w:val="18"/>
                <w:szCs w:val="18"/>
                <w:lang w:val="sq-AL"/>
              </w:rPr>
              <w:t>Prona që përdoren për ushtrimin e funksioneve në fushën e bujqësisë dhe të ushqimit (toka produktive)</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Në përdorim</w:t>
            </w:r>
          </w:p>
        </w:tc>
      </w:tr>
      <w:tr w:rsidR="00EE1213" w:rsidRPr="00A33759" w:rsidTr="00C80C98">
        <w:tc>
          <w:tcPr>
            <w:tcW w:w="1899" w:type="pct"/>
          </w:tcPr>
          <w:p w:rsidR="00EE1213" w:rsidRPr="00A33759" w:rsidRDefault="00EE1213" w:rsidP="00C80C98">
            <w:pPr>
              <w:pStyle w:val="Tabele"/>
              <w:rPr>
                <w:sz w:val="18"/>
                <w:szCs w:val="18"/>
                <w:lang w:val="sq-AL"/>
              </w:rPr>
            </w:pPr>
            <w:r w:rsidRPr="00A33759">
              <w:rPr>
                <w:sz w:val="18"/>
                <w:szCs w:val="18"/>
                <w:lang w:val="sq-AL"/>
              </w:rPr>
              <w:t>272, 275, 279, 282, 286</w:t>
            </w:r>
          </w:p>
        </w:tc>
        <w:tc>
          <w:tcPr>
            <w:tcW w:w="2133" w:type="pct"/>
          </w:tcPr>
          <w:p w:rsidR="00EE1213" w:rsidRPr="00A33759" w:rsidRDefault="00EE1213" w:rsidP="00C80C98">
            <w:pPr>
              <w:pStyle w:val="Tabele"/>
              <w:rPr>
                <w:sz w:val="18"/>
                <w:szCs w:val="18"/>
                <w:lang w:val="sq-AL"/>
              </w:rPr>
            </w:pPr>
            <w:r w:rsidRPr="00A33759">
              <w:rPr>
                <w:sz w:val="18"/>
                <w:szCs w:val="18"/>
                <w:lang w:val="sq-AL"/>
              </w:rPr>
              <w:t>Prona që përdoren për ushtrimin e funksioneve në fushën e bujqësisë dhe të ushqimit (toka joproduktive dhe kanale të treta)</w:t>
            </w:r>
          </w:p>
        </w:tc>
        <w:tc>
          <w:tcPr>
            <w:tcW w:w="968" w:type="pct"/>
          </w:tcPr>
          <w:p w:rsidR="00EE1213" w:rsidRPr="00A33759" w:rsidRDefault="00EE1213" w:rsidP="00C80C98">
            <w:pPr>
              <w:pStyle w:val="Tabele"/>
              <w:jc w:val="center"/>
              <w:rPr>
                <w:sz w:val="18"/>
                <w:szCs w:val="18"/>
                <w:lang w:val="sq-AL"/>
              </w:rPr>
            </w:pPr>
            <w:r w:rsidRPr="00A33759">
              <w:rPr>
                <w:sz w:val="18"/>
                <w:szCs w:val="18"/>
                <w:lang w:val="sq-AL"/>
              </w:rPr>
              <w:t xml:space="preserve">Në pronësi </w:t>
            </w:r>
          </w:p>
        </w:tc>
      </w:tr>
    </w:tbl>
    <w:p w:rsidR="00EE1213" w:rsidRPr="00A33759" w:rsidRDefault="00EE1213" w:rsidP="00EE1213">
      <w:pPr>
        <w:pStyle w:val="Paragrafi"/>
        <w:ind w:firstLine="0"/>
        <w:rPr>
          <w:sz w:val="21"/>
          <w:szCs w:val="21"/>
          <w:lang w:val="sq-AL"/>
        </w:rPr>
      </w:pPr>
    </w:p>
    <w:p w:rsidR="00EE1213" w:rsidRPr="00A33759" w:rsidRDefault="00EE1213" w:rsidP="00EE1213">
      <w:pPr>
        <w:pStyle w:val="Paragrafi"/>
        <w:ind w:firstLine="0"/>
        <w:rPr>
          <w:sz w:val="21"/>
          <w:szCs w:val="21"/>
          <w:lang w:val="sq-AL"/>
        </w:rPr>
      </w:pPr>
    </w:p>
    <w:p w:rsidR="00EE1213" w:rsidRPr="00A33759" w:rsidRDefault="00EE1213" w:rsidP="00EE1213">
      <w:pPr>
        <w:pStyle w:val="Paragrafi"/>
        <w:ind w:firstLine="0"/>
        <w:rPr>
          <w:sz w:val="21"/>
          <w:szCs w:val="21"/>
          <w:lang w:val="sq-AL"/>
        </w:rPr>
      </w:pPr>
    </w:p>
    <w:p w:rsidR="00EE1213" w:rsidRPr="00A33759" w:rsidRDefault="00EE1213" w:rsidP="00EE1213">
      <w:pPr>
        <w:pStyle w:val="Paragrafi"/>
        <w:ind w:firstLine="0"/>
        <w:rPr>
          <w:sz w:val="21"/>
          <w:szCs w:val="21"/>
          <w:lang w:val="sq-AL"/>
        </w:rPr>
      </w:pPr>
    </w:p>
    <w:p w:rsidR="00EE1213" w:rsidRDefault="00EE1213" w:rsidP="00EE1213">
      <w:pPr>
        <w:pStyle w:val="Paragrafi"/>
        <w:ind w:firstLine="0"/>
        <w:rPr>
          <w:sz w:val="21"/>
          <w:szCs w:val="21"/>
          <w:lang w:val="sq-AL"/>
        </w:rPr>
      </w:pPr>
    </w:p>
    <w:p w:rsidR="00EE1213" w:rsidRPr="00A33759" w:rsidRDefault="00EE1213" w:rsidP="00EE1213">
      <w:pPr>
        <w:pStyle w:val="Paragrafi"/>
        <w:ind w:firstLine="0"/>
        <w:rPr>
          <w:sz w:val="21"/>
          <w:szCs w:val="21"/>
          <w:lang w:val="sq-AL"/>
        </w:rPr>
      </w:pPr>
    </w:p>
    <w:p w:rsidR="00000000" w:rsidRDefault="00EE1213"/>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EE1213"/>
    <w:rsid w:val="00EE12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E1213"/>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EE1213"/>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EE1213"/>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EE1213"/>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EE1213"/>
    <w:rPr>
      <w:rFonts w:ascii="CG Times" w:eastAsia="MS Mincho" w:hAnsi="CG Times" w:cs="CG Times"/>
      <w:b/>
      <w:bCs/>
      <w:lang w:val="en-GB"/>
    </w:rPr>
  </w:style>
  <w:style w:type="paragraph" w:customStyle="1" w:styleId="Paragrafi">
    <w:name w:val="Paragrafi"/>
    <w:link w:val="ParagrafiChar"/>
    <w:rsid w:val="00EE1213"/>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EE1213"/>
    <w:rPr>
      <w:rFonts w:ascii="CG Times" w:eastAsia="MS Mincho" w:hAnsi="CG Times" w:cs="CG Times"/>
    </w:rPr>
  </w:style>
  <w:style w:type="paragraph" w:customStyle="1" w:styleId="Tabele">
    <w:name w:val="Tabele"/>
    <w:rsid w:val="00EE1213"/>
    <w:pPr>
      <w:spacing w:after="0" w:line="240" w:lineRule="auto"/>
    </w:pPr>
    <w:rPr>
      <w:rFonts w:ascii="CG Times" w:eastAsia="MS Mincho" w:hAnsi="CG Times" w:cs="CG Times"/>
      <w:lang w:val="en-GB"/>
    </w:rPr>
  </w:style>
  <w:style w:type="paragraph" w:customStyle="1" w:styleId="Titulli">
    <w:name w:val="Titulli"/>
    <w:next w:val="Normal"/>
    <w:link w:val="TitulliChar"/>
    <w:rsid w:val="00EE1213"/>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EE1213"/>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EE1213"/>
    <w:rPr>
      <w:rFonts w:ascii="CG Times" w:eastAsia="MS Mincho" w:hAnsi="CG Times" w:cs="CG Times"/>
      <w:caps/>
      <w:lang w:val="en-GB"/>
    </w:rPr>
  </w:style>
  <w:style w:type="character" w:customStyle="1" w:styleId="TitulliChar">
    <w:name w:val="Titulli Char"/>
    <w:basedOn w:val="DefaultParagraphFont"/>
    <w:link w:val="Titulli"/>
    <w:rsid w:val="00EE1213"/>
    <w:rPr>
      <w:rFonts w:ascii="CG Times" w:eastAsia="MS Mincho" w:hAnsi="CG Times" w:cs="CG Times"/>
      <w:b/>
      <w:bCs/>
      <w:caps/>
      <w:lang w:val="en-GB"/>
    </w:rPr>
  </w:style>
  <w:style w:type="character" w:customStyle="1" w:styleId="AutoritetiChar">
    <w:name w:val="Autoriteti Char"/>
    <w:basedOn w:val="DefaultParagraphFont"/>
    <w:link w:val="Autoriteti"/>
    <w:locked/>
    <w:rsid w:val="00EE1213"/>
    <w:rPr>
      <w:rFonts w:ascii="CG Times" w:eastAsia="MS Mincho" w:hAnsi="CG Times" w:cs="CG Times"/>
      <w:caps/>
      <w:lang w:val="en-GB"/>
    </w:rPr>
  </w:style>
  <w:style w:type="character" w:customStyle="1" w:styleId="AktiChar">
    <w:name w:val="Akti Char"/>
    <w:basedOn w:val="DefaultParagraphFont"/>
    <w:link w:val="Akti"/>
    <w:rsid w:val="00EE1213"/>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2146</Characters>
  <Application>Microsoft Office Word</Application>
  <DocSecurity>0</DocSecurity>
  <Lines>17</Lines>
  <Paragraphs>5</Paragraphs>
  <ScaleCrop>false</ScaleCrop>
  <Company>Grizli777</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2014-09-04T09:09:00Z</dcterms:created>
  <dcterms:modified xsi:type="dcterms:W3CDTF">2014-09-04T09:09:00Z</dcterms:modified>
</cp:coreProperties>
</file>