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7222" w:rsidRDefault="00107222" w:rsidP="00107222">
      <w:pPr>
        <w:pStyle w:val="Akti"/>
        <w:rPr>
          <w:lang w:val="sq-AL"/>
        </w:rPr>
      </w:pPr>
      <w:bookmarkStart w:id="0" w:name="_GoBack"/>
      <w:bookmarkEnd w:id="0"/>
      <w:r>
        <w:rPr>
          <w:lang w:val="sq-AL"/>
        </w:rPr>
        <w:t>Vendim</w:t>
      </w:r>
    </w:p>
    <w:p w:rsidR="00107222" w:rsidRDefault="00107222" w:rsidP="00107222">
      <w:pPr>
        <w:pStyle w:val="Numri"/>
        <w:rPr>
          <w:lang w:val="sq-AL"/>
        </w:rPr>
      </w:pPr>
      <w:r>
        <w:rPr>
          <w:lang w:val="sq-AL"/>
        </w:rPr>
        <w:t>Nr. 7, datë 4.1.2013</w:t>
      </w:r>
    </w:p>
    <w:p w:rsidR="00107222" w:rsidRDefault="00107222" w:rsidP="00107222">
      <w:pPr>
        <w:pStyle w:val="Paragrafi"/>
        <w:rPr>
          <w:lang w:val="sq-AL"/>
        </w:rPr>
      </w:pPr>
    </w:p>
    <w:p w:rsidR="00107222" w:rsidRDefault="00107222" w:rsidP="00107222">
      <w:pPr>
        <w:pStyle w:val="Titulli"/>
        <w:rPr>
          <w:lang w:val="sq-AL"/>
        </w:rPr>
      </w:pPr>
      <w:r>
        <w:rPr>
          <w:lang w:val="sq-AL"/>
        </w:rPr>
        <w:t>Për një ndryshim në vendimin nr.431, datë 11.7.2007 të Këshillit të Ministrave “Për miratimin e listës përfundimtare të pronave të paluajtshme publike, që transferohen në pronësi ose në përdorim të Bashkisë së Gramshit të qarkut të Elbasanit”</w:t>
      </w:r>
    </w:p>
    <w:p w:rsidR="00107222" w:rsidRDefault="00107222" w:rsidP="00107222">
      <w:pPr>
        <w:pStyle w:val="Paragrafi"/>
        <w:rPr>
          <w:lang w:val="sq-AL"/>
        </w:rPr>
      </w:pPr>
    </w:p>
    <w:p w:rsidR="00107222" w:rsidRDefault="00107222" w:rsidP="00107222">
      <w:pPr>
        <w:pStyle w:val="Paragrafi"/>
        <w:rPr>
          <w:lang w:val="sq-AL"/>
        </w:rPr>
      </w:pPr>
      <w:r>
        <w:rPr>
          <w:lang w:val="sq-AL"/>
        </w:rPr>
        <w:t>Në mbështetje të nenit 100 të Kushtetutës dhe të ligjit nr. 8744, datë 22.2.2001”Për transferimin e pronave të paluajtshme publike të shtetit në njësitë e qeverisjes vendore”, të ndryshuar, me propozimin e Ministrit të Brendshëm, Këshilli i Ministrave</w:t>
      </w:r>
    </w:p>
    <w:p w:rsidR="00107222" w:rsidRDefault="00107222" w:rsidP="00107222">
      <w:pPr>
        <w:pStyle w:val="Paragrafi"/>
        <w:rPr>
          <w:lang w:val="sq-AL"/>
        </w:rPr>
      </w:pPr>
    </w:p>
    <w:p w:rsidR="00107222" w:rsidRDefault="00107222" w:rsidP="00107222">
      <w:pPr>
        <w:pStyle w:val="VENDOSI"/>
        <w:rPr>
          <w:lang w:val="sq-AL"/>
        </w:rPr>
      </w:pPr>
      <w:r>
        <w:rPr>
          <w:lang w:val="sq-AL"/>
        </w:rPr>
        <w:t>Vendosi:</w:t>
      </w:r>
    </w:p>
    <w:p w:rsidR="00107222" w:rsidRDefault="00107222" w:rsidP="00107222">
      <w:pPr>
        <w:pStyle w:val="Paragrafi"/>
        <w:rPr>
          <w:lang w:val="sq-AL"/>
        </w:rPr>
      </w:pPr>
    </w:p>
    <w:p w:rsidR="00107222" w:rsidRDefault="00107222" w:rsidP="00107222">
      <w:pPr>
        <w:pStyle w:val="Paragrafi"/>
        <w:rPr>
          <w:lang w:val="sq-AL"/>
        </w:rPr>
      </w:pPr>
      <w:r>
        <w:rPr>
          <w:lang w:val="sq-AL"/>
        </w:rPr>
        <w:t>1. Heqjen nga lista e inventarit të pronave të paluajtshme publike, që transferohen në pronësi ose në përdorim të bashkisë Gramsh të qarkut të Elbasanit, miratuar me vendimin nr.431,  datë 11.7.2007 të Këshillit të Ministrave, të disa pronave, sipas formularit dhe lidhjes nr.1, që i bashkëlidhen këtij vendimi.</w:t>
      </w:r>
    </w:p>
    <w:p w:rsidR="00107222" w:rsidRDefault="00107222" w:rsidP="00107222">
      <w:pPr>
        <w:pStyle w:val="Paragrafi"/>
        <w:rPr>
          <w:lang w:val="sq-AL"/>
        </w:rPr>
      </w:pPr>
      <w:r>
        <w:rPr>
          <w:lang w:val="sq-AL"/>
        </w:rPr>
        <w:t>2. Ngarkohen Ministri i Brendshëm, bashkia Gramsh dhe Kryeregjistruesi i Pasurive të Paluajtshme të Republikës së Shqipërisë për zbatimin e këtij vendimi.</w:t>
      </w:r>
    </w:p>
    <w:p w:rsidR="00107222" w:rsidRDefault="00107222" w:rsidP="00107222">
      <w:pPr>
        <w:pStyle w:val="Paragrafi"/>
        <w:rPr>
          <w:lang w:val="sq-AL"/>
        </w:rPr>
      </w:pPr>
      <w:r>
        <w:rPr>
          <w:lang w:val="sq-AL"/>
        </w:rPr>
        <w:t>Ky vendim hyn në fuqi pas botimit në Fletoren Zyrtare.</w:t>
      </w:r>
    </w:p>
    <w:p w:rsidR="00107222" w:rsidRDefault="00107222" w:rsidP="00107222">
      <w:pPr>
        <w:pStyle w:val="Paragrafi"/>
        <w:rPr>
          <w:lang w:val="sq-AL"/>
        </w:rPr>
      </w:pPr>
    </w:p>
    <w:p w:rsidR="00107222" w:rsidRDefault="00107222" w:rsidP="00107222">
      <w:pPr>
        <w:pStyle w:val="Autoriteti"/>
        <w:rPr>
          <w:lang w:val="sq-AL"/>
        </w:rPr>
      </w:pPr>
      <w:r>
        <w:rPr>
          <w:lang w:val="sq-AL"/>
        </w:rPr>
        <w:t>Kryeministri</w:t>
      </w:r>
    </w:p>
    <w:p w:rsidR="00107222" w:rsidRDefault="00107222" w:rsidP="00107222">
      <w:pPr>
        <w:pStyle w:val="AutoritetiEmer"/>
        <w:rPr>
          <w:lang w:val="sq-AL"/>
        </w:rPr>
      </w:pPr>
      <w:r>
        <w:rPr>
          <w:lang w:val="sq-AL"/>
        </w:rPr>
        <w:t>Sali Berisha</w:t>
      </w:r>
    </w:p>
    <w:p w:rsidR="00107222" w:rsidRDefault="00107222" w:rsidP="00107222">
      <w:pPr>
        <w:pStyle w:val="Paragrafi"/>
        <w:rPr>
          <w:lang w:val="sq-AL"/>
        </w:rPr>
      </w:pPr>
    </w:p>
    <w:p w:rsidR="00107222" w:rsidRDefault="00107222" w:rsidP="00107222">
      <w:pPr>
        <w:pStyle w:val="Paragrafi"/>
        <w:ind w:left="720"/>
        <w:rPr>
          <w:lang w:val="sq-AL"/>
        </w:rPr>
      </w:pPr>
      <w:r>
        <w:rPr>
          <w:lang w:val="sq-AL"/>
        </w:rPr>
        <w:t>Bashkia Gramsh</w:t>
      </w:r>
      <w:r>
        <w:rPr>
          <w:lang w:val="sq-AL"/>
        </w:rPr>
        <w:tab/>
      </w:r>
      <w:r>
        <w:rPr>
          <w:lang w:val="sq-AL"/>
        </w:rPr>
        <w:tab/>
      </w:r>
      <w:r>
        <w:rPr>
          <w:lang w:val="sq-AL"/>
        </w:rPr>
        <w:tab/>
      </w:r>
      <w:r>
        <w:rPr>
          <w:lang w:val="sq-AL"/>
        </w:rPr>
        <w:tab/>
      </w:r>
      <w:r>
        <w:rPr>
          <w:lang w:val="sq-AL"/>
        </w:rPr>
        <w:tab/>
        <w:t>Lidhja nr.1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4"/>
        <w:gridCol w:w="1936"/>
        <w:gridCol w:w="2114"/>
      </w:tblGrid>
      <w:tr w:rsidR="00107222" w:rsidTr="00107222">
        <w:trPr>
          <w:jc w:val="center"/>
        </w:trPr>
        <w:tc>
          <w:tcPr>
            <w:tcW w:w="2134"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center"/>
              <w:rPr>
                <w:b/>
                <w:lang w:val="sq-AL"/>
              </w:rPr>
            </w:pPr>
            <w:r>
              <w:rPr>
                <w:b/>
                <w:lang w:val="sq-AL"/>
              </w:rPr>
              <w:t>Numri rendor i pronës në listën e inventarit</w:t>
            </w:r>
          </w:p>
        </w:tc>
        <w:tc>
          <w:tcPr>
            <w:tcW w:w="1936"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center"/>
              <w:rPr>
                <w:b/>
                <w:lang w:val="sq-AL"/>
              </w:rPr>
            </w:pPr>
            <w:r>
              <w:rPr>
                <w:b/>
                <w:lang w:val="sq-AL"/>
              </w:rPr>
              <w:t>Sipërfaqja që i zbritet pronës, m</w:t>
            </w:r>
            <w:r>
              <w:rPr>
                <w:b/>
                <w:vertAlign w:val="superscript"/>
                <w:lang w:val="sq-AL"/>
              </w:rPr>
              <w:t>2</w:t>
            </w:r>
          </w:p>
        </w:tc>
        <w:tc>
          <w:tcPr>
            <w:tcW w:w="2114"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center"/>
              <w:rPr>
                <w:b/>
                <w:lang w:val="sq-AL"/>
              </w:rPr>
            </w:pPr>
            <w:r>
              <w:rPr>
                <w:b/>
                <w:lang w:val="sq-AL"/>
              </w:rPr>
              <w:t>Pronari</w:t>
            </w:r>
          </w:p>
        </w:tc>
      </w:tr>
      <w:tr w:rsidR="00107222" w:rsidTr="00107222">
        <w:trPr>
          <w:jc w:val="center"/>
        </w:trPr>
        <w:tc>
          <w:tcPr>
            <w:tcW w:w="2134"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137</w:t>
            </w:r>
          </w:p>
        </w:tc>
        <w:tc>
          <w:tcPr>
            <w:tcW w:w="1936"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64.9</w:t>
            </w:r>
          </w:p>
        </w:tc>
        <w:tc>
          <w:tcPr>
            <w:tcW w:w="2114"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Gjergj Xhangolli</w:t>
            </w:r>
          </w:p>
          <w:p w:rsidR="00107222" w:rsidRDefault="00107222">
            <w:pPr>
              <w:pStyle w:val="Paragrafi"/>
              <w:ind w:firstLine="0"/>
              <w:jc w:val="left"/>
              <w:rPr>
                <w:lang w:val="sq-AL"/>
              </w:rPr>
            </w:pPr>
            <w:r>
              <w:rPr>
                <w:lang w:val="sq-AL"/>
              </w:rPr>
              <w:t>Zenel Ciroku</w:t>
            </w:r>
          </w:p>
        </w:tc>
      </w:tr>
      <w:tr w:rsidR="00107222" w:rsidTr="00107222">
        <w:trPr>
          <w:jc w:val="center"/>
        </w:trPr>
        <w:tc>
          <w:tcPr>
            <w:tcW w:w="2134"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150</w:t>
            </w:r>
          </w:p>
        </w:tc>
        <w:tc>
          <w:tcPr>
            <w:tcW w:w="1936"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163.8</w:t>
            </w:r>
          </w:p>
        </w:tc>
        <w:tc>
          <w:tcPr>
            <w:tcW w:w="2114"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Sabri Ibrahimi</w:t>
            </w:r>
          </w:p>
        </w:tc>
      </w:tr>
      <w:tr w:rsidR="00107222" w:rsidTr="00107222">
        <w:trPr>
          <w:jc w:val="center"/>
        </w:trPr>
        <w:tc>
          <w:tcPr>
            <w:tcW w:w="2134"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120</w:t>
            </w:r>
          </w:p>
        </w:tc>
        <w:tc>
          <w:tcPr>
            <w:tcW w:w="1936"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125.51</w:t>
            </w:r>
          </w:p>
        </w:tc>
        <w:tc>
          <w:tcPr>
            <w:tcW w:w="2114"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Nexhip Koci</w:t>
            </w:r>
          </w:p>
        </w:tc>
      </w:tr>
      <w:tr w:rsidR="00107222" w:rsidTr="00107222">
        <w:trPr>
          <w:jc w:val="center"/>
        </w:trPr>
        <w:tc>
          <w:tcPr>
            <w:tcW w:w="2134"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168</w:t>
            </w:r>
          </w:p>
        </w:tc>
        <w:tc>
          <w:tcPr>
            <w:tcW w:w="1936"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445</w:t>
            </w:r>
          </w:p>
        </w:tc>
        <w:tc>
          <w:tcPr>
            <w:tcW w:w="2114"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Sanie Koci</w:t>
            </w:r>
          </w:p>
        </w:tc>
      </w:tr>
      <w:tr w:rsidR="00107222" w:rsidTr="00107222">
        <w:trPr>
          <w:jc w:val="center"/>
        </w:trPr>
        <w:tc>
          <w:tcPr>
            <w:tcW w:w="2134"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161</w:t>
            </w:r>
          </w:p>
        </w:tc>
        <w:tc>
          <w:tcPr>
            <w:tcW w:w="1936"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78.76</w:t>
            </w:r>
          </w:p>
        </w:tc>
        <w:tc>
          <w:tcPr>
            <w:tcW w:w="2114"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Ton Kola</w:t>
            </w:r>
          </w:p>
        </w:tc>
      </w:tr>
      <w:tr w:rsidR="00107222" w:rsidTr="00107222">
        <w:trPr>
          <w:jc w:val="center"/>
        </w:trPr>
        <w:tc>
          <w:tcPr>
            <w:tcW w:w="2134"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44</w:t>
            </w:r>
          </w:p>
        </w:tc>
        <w:tc>
          <w:tcPr>
            <w:tcW w:w="1936"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126</w:t>
            </w:r>
          </w:p>
        </w:tc>
        <w:tc>
          <w:tcPr>
            <w:tcW w:w="2114"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Ardian Feimi</w:t>
            </w:r>
          </w:p>
        </w:tc>
      </w:tr>
      <w:tr w:rsidR="00107222" w:rsidTr="00107222">
        <w:trPr>
          <w:jc w:val="center"/>
        </w:trPr>
        <w:tc>
          <w:tcPr>
            <w:tcW w:w="2134"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235</w:t>
            </w:r>
          </w:p>
        </w:tc>
        <w:tc>
          <w:tcPr>
            <w:tcW w:w="1936"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826.4</w:t>
            </w:r>
          </w:p>
        </w:tc>
        <w:tc>
          <w:tcPr>
            <w:tcW w:w="2114"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Ferit Mema</w:t>
            </w:r>
          </w:p>
        </w:tc>
      </w:tr>
      <w:tr w:rsidR="00107222" w:rsidTr="00107222">
        <w:trPr>
          <w:jc w:val="center"/>
        </w:trPr>
        <w:tc>
          <w:tcPr>
            <w:tcW w:w="2134"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206</w:t>
            </w:r>
          </w:p>
        </w:tc>
        <w:tc>
          <w:tcPr>
            <w:tcW w:w="1936"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224</w:t>
            </w:r>
          </w:p>
        </w:tc>
        <w:tc>
          <w:tcPr>
            <w:tcW w:w="2114"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Dylber Mema</w:t>
            </w:r>
          </w:p>
        </w:tc>
      </w:tr>
      <w:tr w:rsidR="00107222" w:rsidTr="00107222">
        <w:trPr>
          <w:jc w:val="center"/>
        </w:trPr>
        <w:tc>
          <w:tcPr>
            <w:tcW w:w="2134"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148</w:t>
            </w:r>
          </w:p>
        </w:tc>
        <w:tc>
          <w:tcPr>
            <w:tcW w:w="1936"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106</w:t>
            </w:r>
          </w:p>
        </w:tc>
        <w:tc>
          <w:tcPr>
            <w:tcW w:w="2114"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Qani Ismaili</w:t>
            </w:r>
          </w:p>
        </w:tc>
      </w:tr>
      <w:tr w:rsidR="00107222" w:rsidTr="00107222">
        <w:trPr>
          <w:jc w:val="center"/>
        </w:trPr>
        <w:tc>
          <w:tcPr>
            <w:tcW w:w="2134"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60</w:t>
            </w:r>
          </w:p>
        </w:tc>
        <w:tc>
          <w:tcPr>
            <w:tcW w:w="1936"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32.6</w:t>
            </w:r>
          </w:p>
        </w:tc>
        <w:tc>
          <w:tcPr>
            <w:tcW w:w="2114"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Kujtim Lila</w:t>
            </w:r>
          </w:p>
        </w:tc>
      </w:tr>
      <w:tr w:rsidR="00107222" w:rsidTr="00107222">
        <w:trPr>
          <w:jc w:val="center"/>
        </w:trPr>
        <w:tc>
          <w:tcPr>
            <w:tcW w:w="2134"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162</w:t>
            </w:r>
          </w:p>
        </w:tc>
        <w:tc>
          <w:tcPr>
            <w:tcW w:w="1936"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37.8</w:t>
            </w:r>
          </w:p>
        </w:tc>
        <w:tc>
          <w:tcPr>
            <w:tcW w:w="2114"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Kadrie Ibra</w:t>
            </w:r>
          </w:p>
        </w:tc>
      </w:tr>
      <w:tr w:rsidR="00107222" w:rsidTr="00107222">
        <w:trPr>
          <w:jc w:val="center"/>
        </w:trPr>
        <w:tc>
          <w:tcPr>
            <w:tcW w:w="2134"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283</w:t>
            </w:r>
          </w:p>
        </w:tc>
        <w:tc>
          <w:tcPr>
            <w:tcW w:w="1936"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200</w:t>
            </w:r>
          </w:p>
        </w:tc>
        <w:tc>
          <w:tcPr>
            <w:tcW w:w="2114"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Kujtim Hoxha</w:t>
            </w:r>
          </w:p>
        </w:tc>
      </w:tr>
      <w:tr w:rsidR="00107222" w:rsidTr="00107222">
        <w:trPr>
          <w:jc w:val="center"/>
        </w:trPr>
        <w:tc>
          <w:tcPr>
            <w:tcW w:w="2134"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59</w:t>
            </w:r>
          </w:p>
        </w:tc>
        <w:tc>
          <w:tcPr>
            <w:tcW w:w="1936"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27</w:t>
            </w:r>
          </w:p>
        </w:tc>
        <w:tc>
          <w:tcPr>
            <w:tcW w:w="2114"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Nazmie Driza</w:t>
            </w:r>
          </w:p>
        </w:tc>
      </w:tr>
      <w:tr w:rsidR="00107222" w:rsidTr="00107222">
        <w:trPr>
          <w:jc w:val="center"/>
        </w:trPr>
        <w:tc>
          <w:tcPr>
            <w:tcW w:w="2134"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186</w:t>
            </w:r>
          </w:p>
        </w:tc>
        <w:tc>
          <w:tcPr>
            <w:tcW w:w="1936"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173</w:t>
            </w:r>
          </w:p>
        </w:tc>
        <w:tc>
          <w:tcPr>
            <w:tcW w:w="2114"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Sulo Lila</w:t>
            </w:r>
          </w:p>
        </w:tc>
      </w:tr>
      <w:tr w:rsidR="00107222" w:rsidTr="00107222">
        <w:trPr>
          <w:jc w:val="center"/>
        </w:trPr>
        <w:tc>
          <w:tcPr>
            <w:tcW w:w="2134"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134</w:t>
            </w:r>
          </w:p>
        </w:tc>
        <w:tc>
          <w:tcPr>
            <w:tcW w:w="1936"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20</w:t>
            </w:r>
          </w:p>
        </w:tc>
        <w:tc>
          <w:tcPr>
            <w:tcW w:w="2114"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Ardian Dyrmishi</w:t>
            </w:r>
          </w:p>
        </w:tc>
      </w:tr>
      <w:tr w:rsidR="00107222" w:rsidTr="00107222">
        <w:trPr>
          <w:jc w:val="center"/>
        </w:trPr>
        <w:tc>
          <w:tcPr>
            <w:tcW w:w="2134"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268</w:t>
            </w:r>
          </w:p>
        </w:tc>
        <w:tc>
          <w:tcPr>
            <w:tcW w:w="1936"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79.60</w:t>
            </w:r>
          </w:p>
        </w:tc>
        <w:tc>
          <w:tcPr>
            <w:tcW w:w="2114" w:type="dxa"/>
            <w:tcBorders>
              <w:top w:val="single" w:sz="4" w:space="0" w:color="auto"/>
              <w:left w:val="single" w:sz="4" w:space="0" w:color="auto"/>
              <w:bottom w:val="single" w:sz="4" w:space="0" w:color="auto"/>
              <w:right w:val="single" w:sz="4" w:space="0" w:color="auto"/>
            </w:tcBorders>
            <w:hideMark/>
          </w:tcPr>
          <w:p w:rsidR="00107222" w:rsidRDefault="00107222">
            <w:pPr>
              <w:pStyle w:val="Paragrafi"/>
              <w:ind w:firstLine="0"/>
              <w:jc w:val="left"/>
              <w:rPr>
                <w:lang w:val="sq-AL"/>
              </w:rPr>
            </w:pPr>
            <w:r>
              <w:rPr>
                <w:lang w:val="sq-AL"/>
              </w:rPr>
              <w:t>Ramadan Bici</w:t>
            </w:r>
          </w:p>
        </w:tc>
      </w:tr>
    </w:tbl>
    <w:p w:rsidR="00107222" w:rsidRDefault="00107222" w:rsidP="00107222">
      <w:pPr>
        <w:pStyle w:val="Paragrafi"/>
        <w:rPr>
          <w:noProof/>
          <w:lang w:val="sq-AL"/>
        </w:rPr>
      </w:pPr>
    </w:p>
    <w:p w:rsidR="00107222" w:rsidRDefault="00847F17" w:rsidP="00107222">
      <w:pPr>
        <w:pStyle w:val="Paragrafi"/>
        <w:ind w:firstLine="0"/>
        <w:jc w:val="center"/>
        <w:rPr>
          <w:lang w:val="sq-AL"/>
        </w:rPr>
      </w:pPr>
      <w:r>
        <w:rPr>
          <w:noProof/>
        </w:rPr>
        <w:drawing>
          <wp:inline distT="0" distB="0" distL="0" distR="0">
            <wp:extent cx="5200650" cy="5610225"/>
            <wp:effectExtent l="0" t="0" r="0" b="9525"/>
            <wp:docPr id="1"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4" cstate="print">
                      <a:extLst>
                        <a:ext uri="{28A0092B-C50C-407E-A947-70E740481C1C}">
                          <a14:useLocalDpi xmlns:a14="http://schemas.microsoft.com/office/drawing/2010/main" val="0"/>
                        </a:ext>
                      </a:extLst>
                    </a:blip>
                    <a:srcRect l="1930" t="1242" r="3584" b="1723"/>
                    <a:stretch>
                      <a:fillRect/>
                    </a:stretch>
                  </pic:blipFill>
                  <pic:spPr bwMode="auto">
                    <a:xfrm>
                      <a:off x="0" y="0"/>
                      <a:ext cx="5200650" cy="5610225"/>
                    </a:xfrm>
                    <a:prstGeom prst="rect">
                      <a:avLst/>
                    </a:prstGeom>
                    <a:noFill/>
                    <a:ln>
                      <a:noFill/>
                    </a:ln>
                  </pic:spPr>
                </pic:pic>
              </a:graphicData>
            </a:graphic>
          </wp:inline>
        </w:drawing>
      </w:r>
    </w:p>
    <w:p w:rsidR="00107222" w:rsidRDefault="00847F17" w:rsidP="00107222">
      <w:pPr>
        <w:pStyle w:val="Paragrafi"/>
        <w:ind w:firstLine="0"/>
        <w:jc w:val="center"/>
        <w:rPr>
          <w:lang w:val="sq-AL"/>
        </w:rPr>
      </w:pPr>
      <w:r>
        <w:rPr>
          <w:noProof/>
        </w:rPr>
        <w:drawing>
          <wp:inline distT="0" distB="0" distL="0" distR="0">
            <wp:extent cx="5076825" cy="7877175"/>
            <wp:effectExtent l="0" t="0" r="9525" b="9525"/>
            <wp:docPr id="2" name="Picture 2"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
                    <pic:cNvPicPr>
                      <a:picLocks noChangeAspect="1" noChangeArrowheads="1"/>
                    </pic:cNvPicPr>
                  </pic:nvPicPr>
                  <pic:blipFill>
                    <a:blip r:embed="rId5" cstate="print">
                      <a:extLst>
                        <a:ext uri="{28A0092B-C50C-407E-A947-70E740481C1C}">
                          <a14:useLocalDpi xmlns:a14="http://schemas.microsoft.com/office/drawing/2010/main" val="0"/>
                        </a:ext>
                      </a:extLst>
                    </a:blip>
                    <a:srcRect l="4424" t="5067" r="7457" b="2687"/>
                    <a:stretch>
                      <a:fillRect/>
                    </a:stretch>
                  </pic:blipFill>
                  <pic:spPr bwMode="auto">
                    <a:xfrm>
                      <a:off x="0" y="0"/>
                      <a:ext cx="5076825" cy="7877175"/>
                    </a:xfrm>
                    <a:prstGeom prst="rect">
                      <a:avLst/>
                    </a:prstGeom>
                    <a:noFill/>
                    <a:ln>
                      <a:noFill/>
                    </a:ln>
                  </pic:spPr>
                </pic:pic>
              </a:graphicData>
            </a:graphic>
          </wp:inline>
        </w:drawing>
      </w:r>
      <w:r>
        <w:rPr>
          <w:noProof/>
        </w:rPr>
        <w:drawing>
          <wp:inline distT="0" distB="0" distL="0" distR="0">
            <wp:extent cx="5762625" cy="8086725"/>
            <wp:effectExtent l="0" t="0" r="9525" b="9525"/>
            <wp:docPr id="3" name="Picture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2625" cy="8086725"/>
                    </a:xfrm>
                    <a:prstGeom prst="rect">
                      <a:avLst/>
                    </a:prstGeom>
                    <a:noFill/>
                    <a:ln>
                      <a:noFill/>
                    </a:ln>
                  </pic:spPr>
                </pic:pic>
              </a:graphicData>
            </a:graphic>
          </wp:inline>
        </w:drawing>
      </w:r>
      <w:r>
        <w:rPr>
          <w:noProof/>
        </w:rPr>
        <w:drawing>
          <wp:inline distT="0" distB="0" distL="0" distR="0">
            <wp:extent cx="5753100" cy="7991475"/>
            <wp:effectExtent l="0" t="0" r="0" b="9525"/>
            <wp:docPr id="4" name="Picture 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
                    <pic:cNvPicPr>
                      <a:picLocks noChangeAspect="1" noChangeArrowheads="1"/>
                    </pic:cNvPicPr>
                  </pic:nvPicPr>
                  <pic:blipFill>
                    <a:blip r:embed="rId7" cstate="print">
                      <a:extLst>
                        <a:ext uri="{28A0092B-C50C-407E-A947-70E740481C1C}">
                          <a14:useLocalDpi xmlns:a14="http://schemas.microsoft.com/office/drawing/2010/main" val="0"/>
                        </a:ext>
                      </a:extLst>
                    </a:blip>
                    <a:srcRect r="3967"/>
                    <a:stretch>
                      <a:fillRect/>
                    </a:stretch>
                  </pic:blipFill>
                  <pic:spPr bwMode="auto">
                    <a:xfrm>
                      <a:off x="0" y="0"/>
                      <a:ext cx="5753100" cy="7991475"/>
                    </a:xfrm>
                    <a:prstGeom prst="rect">
                      <a:avLst/>
                    </a:prstGeom>
                    <a:noFill/>
                    <a:ln>
                      <a:noFill/>
                    </a:ln>
                  </pic:spPr>
                </pic:pic>
              </a:graphicData>
            </a:graphic>
          </wp:inline>
        </w:drawing>
      </w:r>
    </w:p>
    <w:p w:rsidR="0004283D" w:rsidRPr="00107222" w:rsidRDefault="0004283D" w:rsidP="00107222"/>
    <w:sectPr w:rsidR="0004283D" w:rsidRPr="00107222" w:rsidSect="006C6D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4283D"/>
    <w:rsid w:val="0004283D"/>
    <w:rsid w:val="00107222"/>
    <w:rsid w:val="00292188"/>
    <w:rsid w:val="006C6DF7"/>
    <w:rsid w:val="00847F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9E706889-EE68-4B2B-BA57-89693F1B6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6DF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04283D"/>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04283D"/>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04283D"/>
    <w:pPr>
      <w:widowControl w:val="0"/>
      <w:jc w:val="right"/>
    </w:pPr>
    <w:rPr>
      <w:rFonts w:ascii="CG Times" w:eastAsia="MS Mincho" w:hAnsi="CG Times" w:cs="CG Times"/>
      <w:b/>
      <w:bCs/>
      <w:sz w:val="22"/>
      <w:szCs w:val="22"/>
      <w:lang w:val="en-GB"/>
    </w:rPr>
  </w:style>
  <w:style w:type="paragraph" w:customStyle="1" w:styleId="Paragrafi">
    <w:name w:val="Paragrafi"/>
    <w:link w:val="ParagrafiChar"/>
    <w:rsid w:val="0004283D"/>
    <w:pPr>
      <w:widowControl w:val="0"/>
      <w:ind w:firstLine="720"/>
      <w:jc w:val="both"/>
    </w:pPr>
    <w:rPr>
      <w:rFonts w:ascii="CG Times" w:eastAsia="MS Mincho" w:hAnsi="CG Times" w:cs="CG Times"/>
      <w:sz w:val="22"/>
      <w:szCs w:val="22"/>
    </w:rPr>
  </w:style>
  <w:style w:type="character" w:customStyle="1" w:styleId="ParagrafiChar">
    <w:name w:val="Paragrafi Char"/>
    <w:link w:val="Paragrafi"/>
    <w:locked/>
    <w:rsid w:val="0004283D"/>
    <w:rPr>
      <w:rFonts w:ascii="CG Times" w:eastAsia="MS Mincho" w:hAnsi="CG Times" w:cs="CG Times"/>
      <w:sz w:val="22"/>
      <w:szCs w:val="22"/>
      <w:lang w:val="en-US" w:eastAsia="en-US" w:bidi="ar-SA"/>
    </w:rPr>
  </w:style>
  <w:style w:type="paragraph" w:customStyle="1" w:styleId="Titulli">
    <w:name w:val="Titulli"/>
    <w:next w:val="Normal"/>
    <w:link w:val="TitulliChar"/>
    <w:rsid w:val="0004283D"/>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04283D"/>
    <w:pPr>
      <w:keepNext/>
      <w:widowControl w:val="0"/>
      <w:jc w:val="center"/>
    </w:pPr>
    <w:rPr>
      <w:rFonts w:ascii="CG Times" w:eastAsia="MS Mincho" w:hAnsi="CG Times" w:cs="CG Times"/>
      <w:caps/>
      <w:sz w:val="22"/>
      <w:szCs w:val="22"/>
      <w:lang w:val="en-GB"/>
    </w:rPr>
  </w:style>
  <w:style w:type="character" w:customStyle="1" w:styleId="VENDOSIChar">
    <w:name w:val="VENDOSI Char"/>
    <w:link w:val="VENDOSI"/>
    <w:locked/>
    <w:rsid w:val="0004283D"/>
    <w:rPr>
      <w:rFonts w:ascii="CG Times" w:eastAsia="MS Mincho" w:hAnsi="CG Times" w:cs="CG Times"/>
      <w:caps/>
      <w:sz w:val="22"/>
      <w:szCs w:val="22"/>
      <w:lang w:val="en-GB" w:eastAsia="en-US" w:bidi="ar-SA"/>
    </w:rPr>
  </w:style>
  <w:style w:type="character" w:customStyle="1" w:styleId="TitulliChar">
    <w:name w:val="Titulli Char"/>
    <w:link w:val="Titulli"/>
    <w:rsid w:val="0004283D"/>
    <w:rPr>
      <w:rFonts w:ascii="CG Times" w:eastAsia="MS Mincho" w:hAnsi="CG Times" w:cs="CG Times"/>
      <w:b/>
      <w:bCs/>
      <w:caps/>
      <w:sz w:val="22"/>
      <w:szCs w:val="22"/>
      <w:lang w:val="en-GB" w:eastAsia="en-US" w:bidi="ar-SA"/>
    </w:rPr>
  </w:style>
  <w:style w:type="paragraph" w:customStyle="1" w:styleId="Numri">
    <w:name w:val="Numri"/>
    <w:aliases w:val="data"/>
    <w:rsid w:val="0004283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character" w:customStyle="1" w:styleId="AutoritetiChar">
    <w:name w:val="Autoriteti Char"/>
    <w:link w:val="Autoriteti"/>
    <w:locked/>
    <w:rsid w:val="0004283D"/>
    <w:rPr>
      <w:rFonts w:ascii="CG Times" w:eastAsia="MS Mincho" w:hAnsi="CG Times" w:cs="CG Times"/>
      <w:caps/>
      <w:sz w:val="22"/>
      <w:szCs w:val="22"/>
      <w:lang w:val="en-GB" w:eastAsia="en-US" w:bidi="ar-SA"/>
    </w:rPr>
  </w:style>
  <w:style w:type="character" w:customStyle="1" w:styleId="AktiChar">
    <w:name w:val="Akti Char"/>
    <w:link w:val="Akti"/>
    <w:rsid w:val="0004283D"/>
    <w:rPr>
      <w:rFonts w:ascii="CG Times" w:eastAsia="MS Mincho" w:hAnsi="CG Times" w:cs="CG Times"/>
      <w:b/>
      <w:bCs/>
      <w:caps/>
      <w:color w:val="000000"/>
      <w:sz w:val="22"/>
      <w:szCs w:val="22"/>
      <w:lang w:val="en-GB" w:eastAsia="en-US" w:bidi="ar-SA"/>
    </w:rPr>
  </w:style>
  <w:style w:type="paragraph" w:customStyle="1" w:styleId="NumriData">
    <w:name w:val="Numri_Data"/>
    <w:next w:val="Normal"/>
    <w:link w:val="NumriDataChar"/>
    <w:rsid w:val="00292188"/>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link w:val="NumriData"/>
    <w:locked/>
    <w:rsid w:val="00292188"/>
    <w:rPr>
      <w:rFonts w:ascii="CG Times" w:eastAsia="MS Mincho" w:hAnsi="CG Times" w:cs="CG Times"/>
      <w:b/>
      <w:bC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8221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1346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QBZ Admin</cp:lastModifiedBy>
  <cp:revision>2</cp:revision>
  <dcterms:created xsi:type="dcterms:W3CDTF">2019-03-18T13:05:00Z</dcterms:created>
  <dcterms:modified xsi:type="dcterms:W3CDTF">2019-03-18T13:05:00Z</dcterms:modified>
</cp:coreProperties>
</file>