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1E02" w:rsidRPr="004273D0" w:rsidRDefault="00FA1E02" w:rsidP="00FA1E02">
      <w:pPr>
        <w:pStyle w:val="Akti"/>
        <w:rPr>
          <w:lang w:val="sq-AL"/>
        </w:rPr>
      </w:pPr>
      <w:bookmarkStart w:id="0" w:name="_GoBack"/>
      <w:bookmarkEnd w:id="0"/>
      <w:r w:rsidRPr="004273D0">
        <w:rPr>
          <w:lang w:val="sq-AL"/>
        </w:rPr>
        <w:t>VENDIM</w:t>
      </w:r>
    </w:p>
    <w:p w:rsidR="00FA1E02" w:rsidRPr="004273D0" w:rsidRDefault="00FA1E02" w:rsidP="00FA1E02">
      <w:pPr>
        <w:pStyle w:val="NumriData"/>
        <w:rPr>
          <w:lang w:val="sq-AL"/>
        </w:rPr>
      </w:pPr>
      <w:r w:rsidRPr="004273D0">
        <w:rPr>
          <w:lang w:val="sq-AL"/>
        </w:rPr>
        <w:t>Nr. 89, datë 16.1.2013</w:t>
      </w:r>
    </w:p>
    <w:p w:rsidR="00FA1E02" w:rsidRPr="004273D0" w:rsidRDefault="00FA1E02" w:rsidP="00FA1E02">
      <w:pPr>
        <w:pStyle w:val="Paragrafi"/>
        <w:rPr>
          <w:sz w:val="18"/>
          <w:lang w:val="sq-AL"/>
        </w:rPr>
      </w:pPr>
    </w:p>
    <w:p w:rsidR="00FA1E02" w:rsidRPr="004273D0" w:rsidRDefault="00FA1E02" w:rsidP="00FA1E02">
      <w:pPr>
        <w:pStyle w:val="Titulli"/>
        <w:rPr>
          <w:lang w:val="sq-AL"/>
        </w:rPr>
      </w:pPr>
      <w:r w:rsidRPr="004273D0">
        <w:rPr>
          <w:lang w:val="sq-AL"/>
        </w:rPr>
        <w:t>PËR PËRCAKTIMIN E KRITEREVE BAZË TË SEKTORËVE QË DO TË MBËSHTETEN DHE TË MASËS SË PËRFITIMIT NGA FONDI I PROGRAMIT PËR BUJQËSINË DHE ZHVILLIMIN RURAL, PËR VITIN 2013</w:t>
      </w:r>
    </w:p>
    <w:p w:rsidR="00FA1E02" w:rsidRPr="004273D0" w:rsidRDefault="00FA1E02" w:rsidP="00FA1E02">
      <w:pPr>
        <w:pStyle w:val="Titulli"/>
        <w:rPr>
          <w:sz w:val="18"/>
          <w:lang w:val="sq-AL"/>
        </w:rPr>
      </w:pP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Në mbështetje të nenit 100 të Kushtetutës, të pikës 3 të nenit 6 të ligjit nr. 9817, datë 22.10.2007 “Për bujqësinë dhe zhvillimin rural” dhe të ligjit nr. 119/2012 “Për buxhetin e vitit 2013”, me propozimin e Ministrit të Bujqësisë, Ushqimit dhe Mbrojtjes së Konsumatorit, Këshilli i Ministrave</w:t>
      </w:r>
    </w:p>
    <w:p w:rsidR="00FA1E02" w:rsidRPr="004273D0" w:rsidRDefault="00FA1E02" w:rsidP="00FA1E02">
      <w:pPr>
        <w:pStyle w:val="Paragrafi"/>
        <w:rPr>
          <w:sz w:val="14"/>
          <w:lang w:val="sq-AL"/>
        </w:rPr>
      </w:pPr>
    </w:p>
    <w:p w:rsidR="00FA1E02" w:rsidRPr="004273D0" w:rsidRDefault="00FA1E02" w:rsidP="00FA1E02">
      <w:pPr>
        <w:pStyle w:val="VENDOSI"/>
        <w:rPr>
          <w:lang w:val="sq-AL"/>
        </w:rPr>
      </w:pPr>
      <w:r w:rsidRPr="004273D0">
        <w:rPr>
          <w:lang w:val="sq-AL"/>
        </w:rPr>
        <w:t>VENDOSI:</w:t>
      </w:r>
    </w:p>
    <w:p w:rsidR="00FA1E02" w:rsidRPr="004273D0" w:rsidRDefault="00FA1E02" w:rsidP="00FA1E02">
      <w:pPr>
        <w:pStyle w:val="Paragrafi"/>
        <w:rPr>
          <w:sz w:val="18"/>
          <w:lang w:val="sq-AL"/>
        </w:rPr>
      </w:pP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1. Fondet e miratuara në buxhetin e vitit 2013 për Ministrinë e Bujqësisë, Ushqimit dhe Mbrojtjes së Konsumatorit, zëri “Transfertë në buxhetet familjare”, të përdoren për mbështetjen e prodhimit bujqësor, blegtoral dhe të agropërpunimit.</w:t>
      </w: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2. Fondet e transfertës së pakushtëzuar, që do të përdoren për pemëtari, sipas ligjit nr. 119/2012 “Për buxhetin e vitit 2013”, do t’i bashkëngjiten këtij fondi dhe për këto fonde do të ndiqen të gjitha procedurat e vlerësimit, të përcaktuara për këtë qëllim në udhëzimin e përbashkët të Ministrit të Financave dhe të Ministrit të Bujqësisë, Ushqimit dhe Mbrojtjes së Konsumatorit.</w:t>
      </w: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3. Sektorët që do të mbështeten nga fondi i programit për bujqësinë dhe zhvillimin rural janë:</w:t>
      </w: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a) Prodhimi i frutave, arrorëve, shegës dhe ullinjve;</w:t>
      </w: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b) Prodhimi i perimeve në serra;</w:t>
      </w: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c) Prodhimi i qumështit, vajit të ullirit dhe mjaltit;</w:t>
      </w: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ç) Përmirësimi racor në blegtori;</w:t>
      </w: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d) Prodhimi i produkteve organike;</w:t>
      </w: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dh) Nxitja e kreditimit bankar në sektorin e bujqësisë;</w:t>
      </w: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e) Nxitja e kooperimit bujqësor;</w:t>
      </w: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ë) Mbarështimi i kërmillit;</w:t>
      </w: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f) Prodhimi dhe grumbullimi i bimëve medicinave.</w:t>
      </w: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4. Masat e mbështetjes dhe masa e përfitimit nga fondi i programit për bujqësinë dhe zhvillimin rural, në shkallë vendi, të jenë, si më poshtë vijon:</w:t>
      </w: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4.1 Për mbjellje ullishtash, në vlerën 250 000 (dyqind e pesëdhjetë mijë) lekë/ha, për format intensive të kultivimit dhe në vlerën 180 000 (njëqind e tetëdhjetë mijë) lekë/ha, për format tradicionale.</w:t>
      </w: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4.2 Për mbjellje arrash, në vlerën 250 000 (dyqind e pesëdhjetë mijë) lekë/ha, për mbjelljet me fidanë të shartuar dhe në vlerën 180 000 (njëqind e tetëdhjetë mijë) lekë/ha, për mbjelljet me fidanë të pashartuar në të gjithë vendin.</w:t>
      </w: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4.3 Për mbjellje ekstensive lajthish dhe shegësh, në vlerën 180 000 (njëqind e tetëdhjetë mijë) lekë/ha.</w:t>
      </w: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4.4 Për mbjellje ekstensive lajthish dhe shegësh, në vlerën 200 000 (dyqind mijë) lekë/ha.</w:t>
      </w: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4.5 Për mbjellje mollësh, dardhash, kumbullash, qershish, pjeshkash dhe ftonjsh, në vlerën 200 000 (dyqind mijë) lekë/ha.</w:t>
      </w: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4.6 Për mbjellje agrumesh, kivi dhe luleshtrydhesh, në vlerën 200 000 (dyqind mijë) lekë/ha, për format intensive të kultivimit.</w:t>
      </w: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4.7 Për mbjelljen e vreshtave, në vlerën 250 000 (dyqind e pesëdhjetë mijë) lekë/ha.</w:t>
      </w: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4.8 Për ujitjen me pika në arrorët, lajthitë, bajamet e shegën, pemëtoret, agrumishtet, ullishtet (vetëm për format intensive të kultivimit të tyre) dhe serrat me ngrohje diellore dhe teknike, në vlerën 250 000 (dyqind e pesëdhjetë mijë) lekë/ha. Sipërfaqja minimale të jetë jo më pak se 5 (pesë) dynymë.</w:t>
      </w: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4.9 Për prodhimin e vajit të ullirit extra i virgjër, në vlerën 100 (njëqind) lekë/litri, për sasitë e prodhimit deri në 15 (pesëmbëdhjetë) tonë/viti.</w:t>
      </w:r>
    </w:p>
    <w:p w:rsidR="00FA1E02" w:rsidRPr="004273D0" w:rsidRDefault="00FA1E02" w:rsidP="00FA1E02">
      <w:pPr>
        <w:pStyle w:val="Paragrafi"/>
        <w:rPr>
          <w:sz w:val="36"/>
          <w:lang w:val="sq-AL"/>
        </w:rPr>
      </w:pPr>
      <w:r w:rsidRPr="004273D0">
        <w:rPr>
          <w:lang w:val="sq-AL"/>
        </w:rPr>
        <w:t>4.10</w:t>
      </w:r>
      <w:r w:rsidRPr="004273D0">
        <w:rPr>
          <w:sz w:val="36"/>
          <w:lang w:val="sq-AL"/>
        </w:rPr>
        <w:t xml:space="preserve"> </w:t>
      </w:r>
      <w:r w:rsidRPr="004273D0">
        <w:rPr>
          <w:lang w:val="sq-AL"/>
        </w:rPr>
        <w:t>Për</w:t>
      </w:r>
      <w:r w:rsidRPr="004273D0">
        <w:rPr>
          <w:sz w:val="44"/>
          <w:lang w:val="sq-AL"/>
        </w:rPr>
        <w:t xml:space="preserve"> </w:t>
      </w:r>
      <w:r w:rsidRPr="004273D0">
        <w:rPr>
          <w:lang w:val="sq-AL"/>
        </w:rPr>
        <w:t>prodhimin</w:t>
      </w:r>
      <w:r w:rsidRPr="004273D0">
        <w:rPr>
          <w:sz w:val="48"/>
          <w:lang w:val="sq-AL"/>
        </w:rPr>
        <w:t xml:space="preserve"> </w:t>
      </w:r>
      <w:r w:rsidRPr="004273D0">
        <w:rPr>
          <w:lang w:val="sq-AL"/>
        </w:rPr>
        <w:t>e</w:t>
      </w:r>
      <w:r w:rsidRPr="004273D0">
        <w:rPr>
          <w:sz w:val="36"/>
          <w:lang w:val="sq-AL"/>
        </w:rPr>
        <w:t xml:space="preserve"> </w:t>
      </w:r>
      <w:r w:rsidRPr="004273D0">
        <w:rPr>
          <w:lang w:val="sq-AL"/>
        </w:rPr>
        <w:t>produkteve</w:t>
      </w:r>
      <w:r w:rsidRPr="004273D0">
        <w:rPr>
          <w:sz w:val="36"/>
          <w:lang w:val="sq-AL"/>
        </w:rPr>
        <w:t xml:space="preserve"> </w:t>
      </w:r>
      <w:r w:rsidRPr="004273D0">
        <w:rPr>
          <w:lang w:val="sq-AL"/>
        </w:rPr>
        <w:t>organike</w:t>
      </w:r>
      <w:r w:rsidRPr="004273D0">
        <w:rPr>
          <w:sz w:val="36"/>
          <w:lang w:val="sq-AL"/>
        </w:rPr>
        <w:t xml:space="preserve"> </w:t>
      </w:r>
      <w:r w:rsidRPr="004273D0">
        <w:rPr>
          <w:lang w:val="sq-AL"/>
        </w:rPr>
        <w:t>bujqësore</w:t>
      </w:r>
      <w:r w:rsidRPr="004273D0">
        <w:rPr>
          <w:sz w:val="44"/>
          <w:lang w:val="sq-AL"/>
        </w:rPr>
        <w:t xml:space="preserve"> </w:t>
      </w:r>
      <w:r w:rsidRPr="004273D0">
        <w:rPr>
          <w:lang w:val="sq-AL"/>
        </w:rPr>
        <w:t>nga</w:t>
      </w:r>
      <w:r w:rsidRPr="004273D0">
        <w:rPr>
          <w:sz w:val="36"/>
          <w:lang w:val="sq-AL"/>
        </w:rPr>
        <w:t xml:space="preserve"> </w:t>
      </w:r>
      <w:r w:rsidRPr="004273D0">
        <w:rPr>
          <w:lang w:val="sq-AL"/>
        </w:rPr>
        <w:t>bimët</w:t>
      </w:r>
      <w:r w:rsidRPr="004273D0">
        <w:rPr>
          <w:sz w:val="36"/>
          <w:lang w:val="sq-AL"/>
        </w:rPr>
        <w:t xml:space="preserve"> </w:t>
      </w:r>
      <w:r w:rsidRPr="004273D0">
        <w:rPr>
          <w:lang w:val="sq-AL"/>
        </w:rPr>
        <w:t>e</w:t>
      </w:r>
      <w:r w:rsidRPr="004273D0">
        <w:rPr>
          <w:sz w:val="36"/>
          <w:lang w:val="sq-AL"/>
        </w:rPr>
        <w:t xml:space="preserve"> </w:t>
      </w:r>
      <w:r w:rsidRPr="004273D0">
        <w:rPr>
          <w:lang w:val="sq-AL"/>
        </w:rPr>
        <w:t>kultivuara,</w:t>
      </w:r>
      <w:r w:rsidRPr="004273D0">
        <w:rPr>
          <w:sz w:val="36"/>
          <w:lang w:val="sq-AL"/>
        </w:rPr>
        <w:t xml:space="preserve"> </w:t>
      </w:r>
      <w:r w:rsidRPr="004273D0">
        <w:rPr>
          <w:lang w:val="sq-AL"/>
        </w:rPr>
        <w:t>në</w:t>
      </w:r>
      <w:r w:rsidRPr="004273D0">
        <w:rPr>
          <w:sz w:val="36"/>
          <w:lang w:val="sq-AL"/>
        </w:rPr>
        <w:t xml:space="preserve"> </w:t>
      </w:r>
      <w:r w:rsidRPr="004273D0">
        <w:rPr>
          <w:lang w:val="sq-AL"/>
        </w:rPr>
        <w:t>vlerën</w:t>
      </w:r>
      <w:r w:rsidRPr="004273D0">
        <w:rPr>
          <w:sz w:val="28"/>
          <w:lang w:val="sq-AL"/>
        </w:rPr>
        <w:t xml:space="preserve"> </w:t>
      </w:r>
    </w:p>
    <w:p w:rsidR="00FA1E02" w:rsidRPr="004273D0" w:rsidRDefault="00FA1E02" w:rsidP="00FA1E02">
      <w:pPr>
        <w:pStyle w:val="Paragrafi"/>
        <w:ind w:firstLine="0"/>
        <w:rPr>
          <w:lang w:val="sq-AL"/>
        </w:rPr>
      </w:pPr>
      <w:r w:rsidRPr="004273D0">
        <w:rPr>
          <w:lang w:val="sq-AL"/>
        </w:rPr>
        <w:t>70 000 (shtatëdhjetë mijë) lekë/ferma.</w:t>
      </w: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4.11 Për blerjen ose zëvendësimin e plastmasës për serrat me ngrohje diellore dhe teknike (në shkallë vendi), në vlerën 400 000 (katërqind mijë) lekë/ha. Sipërfaqja minimale të jetë 2 (dy) dynymë.</w:t>
      </w: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4.12 Për blerjen e plastmasës për prodhimin e bostanoreve në tunele, në vlerën 150 000 (njëqind e pesëdhjetë mijë) lekë/ha, për fermerët që mbjellin jo më pak se 5 (pesë) dynymë bostanore.</w:t>
      </w: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4.13 Në vlerën 10 (dhjetë) lekë/litri qumësht, për fermat blegtorale që mbarështojnë jo më pak se 10 (dhjetë) krerë lopë qumështi të matrikulluara të racave të pastra apo kryqëzimet e tyre, por financimi të bëhet për jo më shumë se 80 (tetëdhjetë) krerë. Pagesa të bëhet kundrejt sasive të qumështit, të deklaruara në organet tatimore.</w:t>
      </w: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4.14 Në vlerën 500 (pesëqind) lekë/krerë dele ose dhi të matrikulluara për fermerët, të cilët mbarështojnë jo më pak se 100 (njëqind) krerë, por financimi të bëhet për jo më shumë se 300 (treqind) krerë.</w:t>
      </w: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4.15 Në vlerën 5 000 (pesë mijë) lekë/krerë dele ose dhi race e pastër që mbarështojnë mbi 10 (dhjetë) krerë, por financimi të bëhet për jo më shumë se 50 (pesëdhjetë) krerë.</w:t>
      </w: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4.16 Në vlerën 5 000 (pesë mijë) lekë/krerë për viçat për majmëri për fermat që mbarështojnë mbi 10 (dhjetë) krerë, por financimi të bëhet për jo më shumë se 50 (pesëdhjetë) krerë.</w:t>
      </w: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4.17 Në vlerën 600 (gjashtëqind) lekë/koshere blete për fermerët me jo më pak se 50 (pesëdhjetë) koshere blete.</w:t>
      </w: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4.18 Në vlerën 20 000 (njëzet mijë) lekë për kokë mëshqerre, racë e pastër, të moshës mbi 15 (pesëmbëdhjetë) muaj në zona të caktuara, ku ekziston përqendrimi më i madh i gjedhit për fermat ose grup fermash blegtorale që prodhojnë jo më pak se 3 (tri) mëshqerra, por financimi të bëhet për jo më shumë se 50 (pesëdhjetë) krerë.</w:t>
      </w: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4.19 Mbështetja, përmes subvencionit, në masën 70% të normës së interesit, për 5 (pesë) vite radhazi, për kreditë deri në 25 000 000 (njëzet e pesë milionë) lekë, që do të merren për aktivitetet e mëposhtme:</w:t>
      </w: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a) Ruajtjen dhe përpunimin e produkteve bujqësore, blegtorale, kërpudhës dhe bimëve medicinave;</w:t>
      </w: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b) Mjetet mekanike bujqësore, agregate dhe tank ftohës për qumështin;</w:t>
      </w: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c) Peshkimin dhe përpunimin e produkteve ujore;</w:t>
      </w: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ç) Veprimtaritë në agro dhe ekoturizëm.</w:t>
      </w: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4.20 Për grumbullimin e gështenjës, boronicës dhe shegës, në vlerën 1 200 (një mijë e dyqind) lekë/kv. Pagesa të bëhet vetëm kundrejt sasive të gështenjave, të boronicave dhe të shegëve të shitura me faturë tatimore.</w:t>
      </w: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4.21 Për mbarështimin intensiv të kërmillit, në masën 50% të vlerës së rasatit për ha, por jo më shumë se 500 000 (pesëqind mijë) lekë/ha.</w:t>
      </w: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Kjo mbështetje të jetë për ata që fillojnë investimin për mbarështimin e kërmillit për herë të parë. Për mbarështuesit që e kanë bërë investimin fillestar më parë, të vihet mbështetje e fermave që bëjnë mbarështimin intensiv të kërmillit, me një vlerë 250 000 (dyqind e pesëdhjetë mijë) lekë/ha.</w:t>
      </w: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4.22 Për mbjellje të bimëve medicinave të kultivuara, si: sherebelë, lavanda, timus, rigon dhe rozmarinë, në bllok e sipas zonave të përcaktuara më parë për kultivim, në masën 50% të kostos totale të projektit, por jo më shumë se 200 000 (dyqind mijë) lekë/ha.</w:t>
      </w: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4.23 Për mbështetjen e shoqërive të bashkëpunimit bujqësor për projekte për ngritje ambientesh për ruajtje të prodhimit, linja për standardizim prodhimi dhe mekanikë bujqësore, të financohet deri në masën 50% të projektit, por jo më shumë se 5 000 000 (pesë milionë) për një subjekt (SHBB).</w:t>
      </w: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5. Sipërfaqja minimale e mbjellë me bimët e përshkruara në nënpikat 4.1, 4.2, 4.3, 4.4, 4.5, 4.6 e 4.7 të pikës 4, duhet të jetë jo më pak se 2 (dy) dynymë.</w:t>
      </w: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6. Projektet e vlerësuara dhe të papaguara gjatë vitit 2012, për mbjelljen e arrorëve, shegëve, subtropikaleve, ullinjve, pemëve frutore, vreshtave dhe bimëve medicinave, që plotësojnë kushtet për pagesë, të financohen nga fondet e planifikuara të vitit 2013, sipas pagesave të përcaktuara në këtë vendim.</w:t>
      </w: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7. Në komisionin e vlerësimit të projekteve për skemat mbështetëse të pemëtarisë do të marrë pjesë një përfaqësues i pushtetit vendor.</w:t>
      </w: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8. Një vlerë prej 100 000 000 (njëqind milionë) lekësh do të përdoret për bashkëfinancim me projektin e IPA-së 2011 “Mbështetje për bujqësinë dhe zhvillimin rural”.</w:t>
      </w: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9. Për informimin mediatik të publikut, lidhur me masat e mbështetjes nga fondi i programit për bujqësinë dhe zhvillimin rural, për vitin 2013, të përdoret nga ky fond vlera prej 5 000 000 (pesë milionë) lekësh.</w:t>
      </w: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10. Kriteret, procedura dhe mënyra e administrimit të fondit të programit për bujqësinë dhe zhvillimin rural përcaktohen në udhëzimin e përbashkët të Ministrisë së Financave dhe të Ministrisë së Bujqësisë, Ushqimit dhe Mbrojtjes së Konsumatorit.</w:t>
      </w: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11. Ngarkohen Ministria e Bujqësisë, Ushqimit dhe Mbrojtjes së Konsumatorit dhe Ministria e Financave për zbatimin e këtij vendimi.</w:t>
      </w:r>
    </w:p>
    <w:p w:rsidR="00FA1E02" w:rsidRPr="004273D0" w:rsidRDefault="00FA1E02" w:rsidP="00FA1E02">
      <w:pPr>
        <w:pStyle w:val="Paragrafi"/>
        <w:rPr>
          <w:lang w:val="sq-AL"/>
        </w:rPr>
      </w:pPr>
      <w:r w:rsidRPr="004273D0">
        <w:rPr>
          <w:lang w:val="sq-AL"/>
        </w:rPr>
        <w:t>Ky vendim hyn në fuqi pas botimit në Fletoren Zyrtare.</w:t>
      </w:r>
    </w:p>
    <w:p w:rsidR="00FA1E02" w:rsidRPr="004273D0" w:rsidRDefault="00FA1E02" w:rsidP="00FA1E02">
      <w:pPr>
        <w:pStyle w:val="Paragrafi"/>
        <w:rPr>
          <w:sz w:val="14"/>
          <w:lang w:val="sq-AL"/>
        </w:rPr>
      </w:pPr>
    </w:p>
    <w:p w:rsidR="00FA1E02" w:rsidRPr="004273D0" w:rsidRDefault="00FA1E02" w:rsidP="00FA1E02">
      <w:pPr>
        <w:pStyle w:val="Autoriteti"/>
        <w:rPr>
          <w:lang w:val="sq-AL"/>
        </w:rPr>
      </w:pPr>
      <w:r w:rsidRPr="004273D0">
        <w:rPr>
          <w:lang w:val="sq-AL"/>
        </w:rPr>
        <w:t>KRYEMINISTRI</w:t>
      </w:r>
    </w:p>
    <w:p w:rsidR="00FA1E02" w:rsidRPr="004273D0" w:rsidRDefault="00FA1E02" w:rsidP="00FA1E02">
      <w:pPr>
        <w:pStyle w:val="AutoritetiEmer"/>
        <w:rPr>
          <w:lang w:val="sq-AL"/>
        </w:rPr>
      </w:pPr>
      <w:r w:rsidRPr="004273D0">
        <w:rPr>
          <w:lang w:val="sq-AL"/>
        </w:rPr>
        <w:t>Sali Berisha</w:t>
      </w:r>
    </w:p>
    <w:sectPr w:rsidR="00FA1E02" w:rsidRPr="004273D0" w:rsidSect="00403C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A1E02"/>
    <w:rsid w:val="00403CEB"/>
    <w:rsid w:val="00BF62BA"/>
    <w:rsid w:val="00FA1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6FFC7A9-FD71-4193-ABC9-08E9AE715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3CE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A1E0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FA1E0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A1E0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FA1E0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A1E0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A1E0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A1E0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A1E0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A1E0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A1E0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A1E0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A1E0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A1E0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1211</Words>
  <Characters>6908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2019-03-18T13:12:00Z</dcterms:created>
  <dcterms:modified xsi:type="dcterms:W3CDTF">2019-03-18T13:12:00Z</dcterms:modified>
</cp:coreProperties>
</file>