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93" w:rsidRPr="00C21534" w:rsidRDefault="002E0793" w:rsidP="002E0793">
      <w:pPr>
        <w:pStyle w:val="Akti"/>
      </w:pPr>
      <w:bookmarkStart w:id="0" w:name="_GoBack"/>
      <w:bookmarkEnd w:id="0"/>
      <w:r w:rsidRPr="00C21534">
        <w:t>VENDIM</w:t>
      </w:r>
    </w:p>
    <w:p w:rsidR="002E0793" w:rsidRPr="00C21534" w:rsidRDefault="002E0793" w:rsidP="000E2BAC">
      <w:pPr>
        <w:pStyle w:val="NumriData"/>
      </w:pPr>
      <w:r w:rsidRPr="00C21534">
        <w:t>Nr. 132, datë 20.2.2013</w:t>
      </w:r>
    </w:p>
    <w:p w:rsidR="002E0793" w:rsidRPr="00C21534" w:rsidRDefault="002E0793" w:rsidP="002E0793">
      <w:pPr>
        <w:pStyle w:val="Paragrafi"/>
        <w:jc w:val="center"/>
        <w:rPr>
          <w:b/>
          <w:lang w:val="sq-AL"/>
        </w:rPr>
      </w:pPr>
    </w:p>
    <w:p w:rsidR="002E0793" w:rsidRPr="00C21534" w:rsidRDefault="002E0793" w:rsidP="002E0793">
      <w:pPr>
        <w:pStyle w:val="Titulli"/>
      </w:pPr>
      <w:r w:rsidRPr="00C21534">
        <w:t xml:space="preserve">PËR SHPRONËSIMIN, PËR INTERES PUBLIK, TË PRONARËVE TË PASURIVE TË PALUAJTSHME, PRONË PRIVATE, QË PREKEN </w:t>
      </w:r>
      <w:r>
        <w:t>NGA NDËRTIMI I SEGMENTIT RRUGOR</w:t>
      </w:r>
      <w:r w:rsidRPr="00C21534">
        <w:t xml:space="preserve"> </w:t>
      </w:r>
      <w:r>
        <w:t>“</w:t>
      </w:r>
      <w:r w:rsidRPr="00C21534">
        <w:t>BY-PASS SHKOZET, DURRËS</w:t>
      </w:r>
      <w:r>
        <w:t>”</w:t>
      </w:r>
      <w:r w:rsidRPr="00C21534">
        <w:t>, OBJEKTET</w:t>
      </w:r>
    </w:p>
    <w:p w:rsidR="002E0793" w:rsidRPr="00193249" w:rsidRDefault="002E0793" w:rsidP="002E0793">
      <w:pPr>
        <w:pStyle w:val="Paragrafi"/>
        <w:rPr>
          <w:lang w:val="sq-AL"/>
        </w:rPr>
      </w:pP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Në mbështetje të nenit 100 të Kushtetutës, të neneve 5 pika 1, 20 e 21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8561, datë 22.12.1999 </w:t>
      </w:r>
      <w:r>
        <w:rPr>
          <w:lang w:val="sq-AL"/>
        </w:rPr>
        <w:t>“</w:t>
      </w:r>
      <w:r w:rsidRPr="00193249">
        <w:rPr>
          <w:lang w:val="sq-AL"/>
        </w:rPr>
        <w:t>Për shpronësimet dhe marrjen në përdorim të përkohshëm të pasurisë, pronë private, për interes publik</w:t>
      </w:r>
      <w:r>
        <w:rPr>
          <w:lang w:val="sq-AL"/>
        </w:rPr>
        <w:t>”</w:t>
      </w:r>
      <w:r w:rsidRPr="00193249">
        <w:rPr>
          <w:lang w:val="sq-AL"/>
        </w:rPr>
        <w:t xml:space="preserve"> dhe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119/2012 </w:t>
      </w:r>
      <w:r>
        <w:rPr>
          <w:lang w:val="sq-AL"/>
        </w:rPr>
        <w:t>“</w:t>
      </w:r>
      <w:r w:rsidRPr="00193249">
        <w:rPr>
          <w:lang w:val="sq-AL"/>
        </w:rPr>
        <w:t>Për buxhetin e vitit 2013</w:t>
      </w:r>
      <w:r>
        <w:rPr>
          <w:lang w:val="sq-AL"/>
        </w:rPr>
        <w:t>”</w:t>
      </w:r>
      <w:r w:rsidRPr="00193249">
        <w:rPr>
          <w:lang w:val="sq-AL"/>
        </w:rPr>
        <w:t>, me propozimin e Ministrit të Punëve Publike dhe Transportit, Këshilli i Ministrave</w:t>
      </w:r>
    </w:p>
    <w:p w:rsidR="002E0793" w:rsidRPr="00193249" w:rsidRDefault="002E0793" w:rsidP="002E0793">
      <w:pPr>
        <w:pStyle w:val="Paragrafi"/>
        <w:rPr>
          <w:lang w:val="sq-AL"/>
        </w:rPr>
      </w:pPr>
    </w:p>
    <w:p w:rsidR="002E0793" w:rsidRPr="00193249" w:rsidRDefault="002E0793" w:rsidP="002E0793">
      <w:pPr>
        <w:pStyle w:val="VENDOSI"/>
      </w:pPr>
      <w:r w:rsidRPr="00193249">
        <w:t>VENDOSI:</w:t>
      </w:r>
    </w:p>
    <w:p w:rsidR="002E0793" w:rsidRPr="00193249" w:rsidRDefault="002E0793" w:rsidP="002E0793">
      <w:pPr>
        <w:pStyle w:val="Paragrafi"/>
        <w:rPr>
          <w:lang w:val="sq-AL"/>
        </w:rPr>
      </w:pP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 xml:space="preserve">1. Shpronësimin, për interes publik, të pronarëve të pasurive të paluajtshme, pronë private, që preken nga ndërtimi i segmentit rrugor </w:t>
      </w:r>
      <w:r>
        <w:rPr>
          <w:lang w:val="sq-AL"/>
        </w:rPr>
        <w:t>“</w:t>
      </w:r>
      <w:r w:rsidRPr="00193249">
        <w:rPr>
          <w:lang w:val="sq-AL"/>
        </w:rPr>
        <w:t>By-pass Shkozet, Durrës</w:t>
      </w:r>
      <w:r>
        <w:rPr>
          <w:lang w:val="sq-AL"/>
        </w:rPr>
        <w:t>”</w:t>
      </w:r>
      <w:r w:rsidRPr="00193249">
        <w:rPr>
          <w:lang w:val="sq-AL"/>
        </w:rPr>
        <w:t>, objektet.</w:t>
      </w: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2. Shpronësimi bëhet në favor të Autoritetit Rrugor Shqiptar.</w:t>
      </w: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3. Pronarët e pasurive të paluajtshme, që shpronësohen, të kompensohen në vlerë të plotë sipas masës përkatëse, që paraqitet në tabelën bashkëli</w:t>
      </w:r>
      <w:r>
        <w:rPr>
          <w:lang w:val="sq-AL"/>
        </w:rPr>
        <w:t>dhur këtij vendimi, për objekte</w:t>
      </w:r>
      <w:r w:rsidRPr="00193249">
        <w:rPr>
          <w:lang w:val="sq-AL"/>
        </w:rPr>
        <w:t xml:space="preserve"> me vlerë 208 517 924 (dyqind e tetë milionë e pesëqind e shtatëmbëdhjetë mijë e nëntëqind e njëzet e katër) lekë.</w:t>
      </w:r>
    </w:p>
    <w:p w:rsidR="002E0793" w:rsidRPr="00193249" w:rsidRDefault="002E0793" w:rsidP="002E0793">
      <w:pPr>
        <w:pStyle w:val="Paragrafi"/>
        <w:rPr>
          <w:lang w:val="sq-AL"/>
        </w:rPr>
      </w:pPr>
      <w:r>
        <w:rPr>
          <w:lang w:val="sq-AL"/>
        </w:rPr>
        <w:t>4. Shpenzimet procedurale</w:t>
      </w:r>
      <w:r w:rsidRPr="00193249">
        <w:rPr>
          <w:lang w:val="sq-AL"/>
        </w:rPr>
        <w:t xml:space="preserve"> në vlerën 806 000 (tetëqind e gjashtë mijë) lekë, të përballohen nga Autoriteti Rrugor Shqiptar.</w:t>
      </w: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5. Vler</w:t>
      </w:r>
      <w:r>
        <w:rPr>
          <w:lang w:val="sq-AL"/>
        </w:rPr>
        <w:t>a e përgjithshme e shpronësimit</w:t>
      </w:r>
      <w:r w:rsidRPr="00193249">
        <w:rPr>
          <w:lang w:val="sq-AL"/>
        </w:rPr>
        <w:t xml:space="preserve"> prej 208 517 924 (dyqind e tetë milionë e pesëqind e shtatëmbëdhjetë mijë e nëntëqind e njëzet e katër) lekësh, të përba</w:t>
      </w:r>
      <w:r>
        <w:rPr>
          <w:lang w:val="sq-AL"/>
        </w:rPr>
        <w:t>llohet nga buxheti i vitit 2013</w:t>
      </w:r>
      <w:r w:rsidRPr="00193249">
        <w:rPr>
          <w:lang w:val="sq-AL"/>
        </w:rPr>
        <w:t xml:space="preserve"> </w:t>
      </w:r>
      <w:r>
        <w:rPr>
          <w:lang w:val="sq-AL"/>
        </w:rPr>
        <w:t>“</w:t>
      </w:r>
      <w:r w:rsidRPr="00193249">
        <w:rPr>
          <w:lang w:val="sq-AL"/>
        </w:rPr>
        <w:t>Zëri i shpronësimeve</w:t>
      </w:r>
      <w:r>
        <w:rPr>
          <w:lang w:val="sq-AL"/>
        </w:rPr>
        <w:t>”</w:t>
      </w:r>
      <w:r w:rsidRPr="00193249">
        <w:rPr>
          <w:lang w:val="sq-AL"/>
        </w:rPr>
        <w:t>, miratuar për Autoritetin Rrugor Shqiptar.</w:t>
      </w: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6. Shpronësimi të fillojë në datën 28.2.2013. </w:t>
      </w: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7. Për objek</w:t>
      </w:r>
      <w:r>
        <w:rPr>
          <w:lang w:val="sq-AL"/>
        </w:rPr>
        <w:t>tet</w:t>
      </w:r>
      <w:r w:rsidRPr="00193249">
        <w:rPr>
          <w:lang w:val="sq-AL"/>
        </w:rPr>
        <w:t xml:space="preserve"> për të cilat në kolonën përkatëse është bërë shënimi </w:t>
      </w:r>
      <w:r>
        <w:rPr>
          <w:lang w:val="sq-AL"/>
        </w:rPr>
        <w:t>“l</w:t>
      </w:r>
      <w:r w:rsidRPr="00193249">
        <w:rPr>
          <w:lang w:val="sq-AL"/>
        </w:rPr>
        <w:t>eje ndërtimi</w:t>
      </w:r>
      <w:r>
        <w:rPr>
          <w:lang w:val="sq-AL"/>
        </w:rPr>
        <w:t>”</w:t>
      </w:r>
      <w:r w:rsidRPr="00193249">
        <w:rPr>
          <w:lang w:val="sq-AL"/>
        </w:rPr>
        <w:t>, pronarët të kompensohen, për efekt shpronësimi, pasi të kenë dorëzuar pranë ARSH-së dokumentacionin e plotë tek</w:t>
      </w:r>
      <w:r>
        <w:rPr>
          <w:lang w:val="sq-AL"/>
        </w:rPr>
        <w:t>niko-</w:t>
      </w:r>
      <w:r w:rsidRPr="00193249">
        <w:rPr>
          <w:lang w:val="sq-AL"/>
        </w:rPr>
        <w:t>ligjor. </w:t>
      </w:r>
    </w:p>
    <w:p w:rsidR="002E0793" w:rsidRPr="00193249" w:rsidRDefault="002E0793" w:rsidP="002E0793">
      <w:pPr>
        <w:pStyle w:val="Paragrafi"/>
        <w:rPr>
          <w:lang w:val="sq-AL"/>
        </w:rPr>
      </w:pPr>
      <w:r>
        <w:rPr>
          <w:lang w:val="sq-AL"/>
        </w:rPr>
        <w:t>8. Për objektet</w:t>
      </w:r>
      <w:r w:rsidRPr="00193249">
        <w:rPr>
          <w:lang w:val="sq-AL"/>
        </w:rPr>
        <w:t xml:space="preserve"> për të cilat në kolonën përkatëse është bërë shënimi </w:t>
      </w:r>
      <w:r>
        <w:rPr>
          <w:lang w:val="sq-AL"/>
        </w:rPr>
        <w:t>“p</w:t>
      </w:r>
      <w:r w:rsidRPr="00193249">
        <w:rPr>
          <w:lang w:val="sq-AL"/>
        </w:rPr>
        <w:t>roces legalizimi</w:t>
      </w:r>
      <w:r>
        <w:rPr>
          <w:lang w:val="sq-AL"/>
        </w:rPr>
        <w:t>”</w:t>
      </w:r>
      <w:r w:rsidRPr="00193249">
        <w:rPr>
          <w:lang w:val="sq-AL"/>
        </w:rPr>
        <w:t>, poseduesit e këtyre objekteve të kompensohen, për efekt shpronësimi, në bazë të vendimit nr.</w:t>
      </w:r>
      <w:r>
        <w:rPr>
          <w:lang w:val="sq-AL"/>
        </w:rPr>
        <w:t xml:space="preserve"> </w:t>
      </w:r>
      <w:r w:rsidRPr="00193249">
        <w:rPr>
          <w:lang w:val="sq-AL"/>
        </w:rPr>
        <w:t>563, datë 3.8.2011 të Këshillit të Ministrave, të ndryshuar. </w:t>
      </w:r>
    </w:p>
    <w:p w:rsidR="002E0793" w:rsidRPr="00193249" w:rsidRDefault="002E0793" w:rsidP="002E0793">
      <w:pPr>
        <w:pStyle w:val="Paragrafi"/>
        <w:rPr>
          <w:lang w:val="sq-AL"/>
        </w:rPr>
      </w:pPr>
      <w:r>
        <w:rPr>
          <w:lang w:val="sq-AL"/>
        </w:rPr>
        <w:t>9. Për objektet</w:t>
      </w:r>
      <w:r w:rsidRPr="00193249">
        <w:rPr>
          <w:lang w:val="sq-AL"/>
        </w:rPr>
        <w:t xml:space="preserve"> për të cilat në kolonën përkatëse është bërë shënimi </w:t>
      </w:r>
      <w:r>
        <w:rPr>
          <w:lang w:val="sq-AL"/>
        </w:rPr>
        <w:t>“</w:t>
      </w:r>
      <w:r w:rsidRPr="00193249">
        <w:rPr>
          <w:lang w:val="sq-AL"/>
        </w:rPr>
        <w:t>Konfirmuar nga ZVRPP-ja</w:t>
      </w:r>
      <w:r>
        <w:rPr>
          <w:lang w:val="sq-AL"/>
        </w:rPr>
        <w:t>”</w:t>
      </w:r>
      <w:r w:rsidRPr="00193249">
        <w:rPr>
          <w:lang w:val="sq-AL"/>
        </w:rPr>
        <w:t>, pronarët të kompensohen, për efekt shpronësimi, në bazë të dokumentacionit të plotë të pronësisë të rifreskuar, të cilin do ta dorëzojnë pranë ARSH-së.</w:t>
      </w: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10. ARSH-ja të kryejë likuidimin e pronarëve sipas pikave 7, 8 dhe 9 të këtij vendimi, në bazë të dokumentacionit të pronësisë.</w:t>
      </w: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11. Brenda 30 (tridhjetë) ditëve nga data e miratimit të këtij vendimi, Zyra Qendrore e Regjistrimit të Pasurive të Paluajtshme, Zyra Vendore e Regjistrimit të Pasurive të Paluajtshme Durrës, në bashkëpunim me Autoritetin Rrugor Shqiptar, të fillojnë procedurat për hedhjen e trupit të rrugës në hartat kadastrale të regjistrimit, sipas planimetrisë së shpronësimit, që do t’u vihet në dispozicion</w:t>
      </w:r>
      <w:r>
        <w:rPr>
          <w:lang w:val="sq-AL"/>
        </w:rPr>
        <w:t xml:space="preserve"> nga Autoriteti Rrugor Shqiptar</w:t>
      </w:r>
      <w:r w:rsidRPr="00193249">
        <w:rPr>
          <w:lang w:val="sq-AL"/>
        </w:rPr>
        <w:t xml:space="preserve"> dhe të bëjnë kalimin e pronësisë për pasuritë e shpronësuara në favor të shtetit.</w:t>
      </w:r>
    </w:p>
    <w:p w:rsidR="002E0793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12. Zyra Vendore e Regjistrimit të Pasurive të Paluajtshme Durrës të pezullojë të gjitha transaksionet me pasuritë e shpronësuara, deri në momentin kur do të realizohen</w:t>
      </w:r>
      <w:r>
        <w:rPr>
          <w:lang w:val="sq-AL"/>
        </w:rPr>
        <w:t>:</w:t>
      </w:r>
      <w:r w:rsidRPr="00193249">
        <w:rPr>
          <w:lang w:val="sq-AL"/>
        </w:rPr>
        <w:t xml:space="preserve"> procesi i hedhjes së trupit të rrugës në hartat kadastrale të regjistrimit, si dhe kalimi i pronësisë për pasuritë e shpronësuara.</w:t>
      </w: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13. Ngarkohen Ministria e Punëve Publike dhe Transportit, Ministria e Financave, Autoriteti Rrugor Shqiptar, Zyra Qendrore e Regjistrimit të Pasurive të Paluajtshme dhe Zyra Vendore e Regjistrimit të Pasurive të Paluajtshme Durrës për zbatimin e këtij vendimi.</w:t>
      </w:r>
    </w:p>
    <w:p w:rsidR="002E0793" w:rsidRPr="00193249" w:rsidRDefault="002E0793" w:rsidP="002E0793">
      <w:pPr>
        <w:pStyle w:val="Paragrafi"/>
        <w:rPr>
          <w:lang w:val="sq-AL"/>
        </w:rPr>
      </w:pPr>
      <w:r w:rsidRPr="00193249">
        <w:rPr>
          <w:lang w:val="sq-AL"/>
        </w:rPr>
        <w:t>Ky vendim hyn në fuqi menjëherë dhe botohet në Fletoren Zyrtare.</w:t>
      </w:r>
    </w:p>
    <w:p w:rsidR="002E0793" w:rsidRPr="00193249" w:rsidRDefault="002E0793" w:rsidP="002E0793">
      <w:pPr>
        <w:pStyle w:val="Paragrafi"/>
        <w:ind w:firstLine="0"/>
        <w:rPr>
          <w:lang w:val="sq-AL"/>
        </w:rPr>
      </w:pPr>
    </w:p>
    <w:p w:rsidR="002E0793" w:rsidRPr="00193249" w:rsidRDefault="002E0793" w:rsidP="002E0793">
      <w:pPr>
        <w:pStyle w:val="Paragrafi"/>
        <w:jc w:val="right"/>
        <w:rPr>
          <w:lang w:val="sq-AL"/>
        </w:rPr>
      </w:pPr>
      <w:r w:rsidRPr="00193249">
        <w:rPr>
          <w:lang w:val="sq-AL"/>
        </w:rPr>
        <w:t>KRYEMINISTRI</w:t>
      </w:r>
    </w:p>
    <w:p w:rsidR="002E0793" w:rsidRPr="000F553B" w:rsidRDefault="002E0793" w:rsidP="002E0793">
      <w:pPr>
        <w:pStyle w:val="Paragrafi"/>
        <w:jc w:val="right"/>
        <w:rPr>
          <w:b/>
          <w:lang w:val="sq-AL"/>
        </w:rPr>
      </w:pPr>
      <w:r w:rsidRPr="000F553B">
        <w:rPr>
          <w:b/>
          <w:lang w:val="sq-AL"/>
        </w:rPr>
        <w:t>Sali Berisha</w:t>
      </w:r>
    </w:p>
    <w:sectPr w:rsidR="002E0793" w:rsidRPr="000F553B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0793"/>
    <w:rsid w:val="000E2BAC"/>
    <w:rsid w:val="002E0793"/>
    <w:rsid w:val="006101DD"/>
    <w:rsid w:val="00B70140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390CB7-3235-470D-95C3-3F85EEC9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793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E079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2E079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E079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E079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E079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E079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E079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2E079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2E079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7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793"/>
    <w:rPr>
      <w:rFonts w:ascii="Tahoma" w:eastAsia="MS Mincho" w:hAnsi="Tahoma" w:cs="Tahoma"/>
      <w:sz w:val="16"/>
      <w:szCs w:val="16"/>
    </w:rPr>
  </w:style>
  <w:style w:type="paragraph" w:customStyle="1" w:styleId="NumriData">
    <w:name w:val="Numri_Data"/>
    <w:next w:val="Normal"/>
    <w:link w:val="NumriDataChar"/>
    <w:rsid w:val="000E2BA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E2BA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