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77E" w:rsidRPr="00FA0E1E" w:rsidRDefault="00F7577E" w:rsidP="00F7577E">
      <w:pPr>
        <w:pStyle w:val="Akti"/>
        <w:keepNext w:val="0"/>
        <w:rPr>
          <w:rFonts w:cs="Times New Roman"/>
          <w:sz w:val="21"/>
          <w:szCs w:val="21"/>
          <w:lang w:val="sq-AL"/>
        </w:rPr>
      </w:pPr>
      <w:bookmarkStart w:id="0" w:name="_GoBack"/>
      <w:bookmarkEnd w:id="0"/>
      <w:r w:rsidRPr="00FA0E1E">
        <w:rPr>
          <w:rFonts w:cs="Times New Roman"/>
          <w:sz w:val="21"/>
          <w:szCs w:val="21"/>
          <w:lang w:val="sq-AL"/>
        </w:rPr>
        <w:t>VENDIM</w:t>
      </w:r>
    </w:p>
    <w:p w:rsidR="00F7577E" w:rsidRPr="00FA0E1E" w:rsidRDefault="00F7577E" w:rsidP="00F7577E">
      <w:pPr>
        <w:pStyle w:val="NumriData"/>
        <w:keepNext w:val="0"/>
        <w:rPr>
          <w:sz w:val="21"/>
          <w:szCs w:val="21"/>
        </w:rPr>
      </w:pPr>
      <w:r w:rsidRPr="00FA0E1E">
        <w:rPr>
          <w:sz w:val="21"/>
          <w:szCs w:val="21"/>
        </w:rPr>
        <w:t xml:space="preserve">Nr. 217, </w:t>
      </w:r>
      <w:proofErr w:type="spellStart"/>
      <w:r w:rsidRPr="00FA0E1E">
        <w:rPr>
          <w:sz w:val="21"/>
          <w:szCs w:val="21"/>
        </w:rPr>
        <w:t>datë</w:t>
      </w:r>
      <w:proofErr w:type="spellEnd"/>
      <w:r w:rsidRPr="00FA0E1E">
        <w:rPr>
          <w:sz w:val="21"/>
          <w:szCs w:val="21"/>
        </w:rPr>
        <w:t xml:space="preserve"> 20.3.2013</w:t>
      </w:r>
    </w:p>
    <w:p w:rsidR="00F7577E" w:rsidRPr="00FA0E1E" w:rsidRDefault="00F7577E" w:rsidP="00F7577E">
      <w:pPr>
        <w:pStyle w:val="Paragrafi"/>
        <w:rPr>
          <w:rFonts w:cs="Times New Roman"/>
          <w:b/>
          <w:sz w:val="21"/>
          <w:szCs w:val="21"/>
          <w:lang w:val="sq-AL"/>
        </w:rPr>
      </w:pPr>
    </w:p>
    <w:p w:rsidR="00F7577E" w:rsidRPr="00FA0E1E" w:rsidRDefault="00F7577E" w:rsidP="00F7577E">
      <w:pPr>
        <w:pStyle w:val="Paragrafi"/>
        <w:jc w:val="center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b/>
          <w:sz w:val="21"/>
          <w:szCs w:val="21"/>
          <w:lang w:val="sq-AL"/>
        </w:rPr>
        <w:t>PËR MIRATIMIN E NIVELIT TË PAGAVE TË PUNONJËSVE TË ZYRËS SË REGJISTRIMIT TË PASURIVE TË PALUAJTSHME</w:t>
      </w:r>
    </w:p>
    <w:p w:rsidR="00F7577E" w:rsidRPr="00FA0E1E" w:rsidRDefault="00F7577E" w:rsidP="00F7577E">
      <w:pPr>
        <w:pStyle w:val="Paragrafi"/>
        <w:jc w:val="center"/>
        <w:rPr>
          <w:rFonts w:cs="Times New Roman"/>
          <w:sz w:val="21"/>
          <w:szCs w:val="21"/>
          <w:lang w:val="sq-AL"/>
        </w:rPr>
      </w:pP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Në mbështetje të nenit 100 të Kushtetutës, të pikës 3 të nenit 10 të ligjit nr. 33/2012 “Për regjistrimin e pasurive të paluajtshme” dhe të pikës 2 të nenit 4 të ligjit nr. 10 405, datë 24.3.2011 “Për kompetencat për caktimin e pagave dhe të shpërblimeve”, me propozimin e Ministrit të Drejtësisë dhe Ministrit të Brendshëm, Këshilli i Ministrave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</w:p>
    <w:p w:rsidR="00F7577E" w:rsidRPr="00FA0E1E" w:rsidRDefault="00F7577E" w:rsidP="00F7577E">
      <w:pPr>
        <w:pStyle w:val="VENDOS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VENDOSI: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1. Në fushën e veprimit të këtij vendimi përfshihet Zyra e Regjistrimit të Pasurive të Paluajtshme.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2. Kategoria e pagave të nëpunësve, në pozicionet “Specialist” deri në “Titullar i institucionit”, në Zyrën Qendrore të Regjistrimit të Pasurive të Paluajtshme, të jetë sipas lidhjes nr. 1 që i bashkëlidhet këtij vendimi dhe është pjesë përbërëse e tij.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3. Kategoria e pagave të nëpunësve, në pozicionet “Specialist” deri në “Titullar i institucionit”, në zyrat vendore të regjistrimit të pasurive të paluajtshme, të jetë sipas lidhjes nr. 2 që i bashkëlidhet këtij vendimi dhe është pjesë përbërëse e tij.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4. Elementet përbërëse të pagës mujore të lidhjeve nr. 1 e nr. 2 janë si vijon: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a) Paga e grupit, e cila përcakton llojin e diplomës së nëpunësit, grupohet në tri nivele, sipas lidhjes nr. 3 që i bashkëlidhet këtij vendimi dhe është pjesë përbërëse e tij. Niveli i pagës së grupit është niveli minimal i domosdoshëm për çdo pozicion pune dhe kategorie page. Vlera e pagës së grupit për çdo nivel është e njëjtë me vlerën e kësaj page, të miratuar për nëpunësit civilë të administratës publike, sipas vendimit përkatës të Këshillit të Ministrave.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b) Shtesa për vjetërsi në punë jepet në masën 2 për qind pas çdo viti pune deri në 25 vjet dhe llogaritet mbi pagën e grupit.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c) Shtesa e pagës për pozicion për çdo nivel është e njëjtë me vlerën e kësaj shtese të miratuar për nëpunësit civilë të administratës publike, sipas vendimit përkatës të Këshillit të Ministrave.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ç) Kategoritë e pagave për pozicionet e punës me emërtesë të njëjtë, përcaktohen në kuadër të miratimit të strukturës dhe të organikës së secilit institucion.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d) Shtesa për kushte pune është sipas kolonës 4 të lidhjeve të sipërcituara.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5. Niveli i pagave të nëpunësve, të cilët punojnë në Drejtorinë e Teknologjisë së Informacionit dhe Komunikimit në Zyrën Qendrore të Regjistrimit të Pasurive të Paluajtshme, është sipas lidhjes nr. 4 që i bashkëlidhet këtij vendimi.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6. Për punonjësit mbështetës të Zyrës së Regjistrimit të Pasurive të Paluajtshme, struktura e pagës dhe përllogaritja e saj është e njëjtë me atë të punonjësve mbështetës të administratës publike, sipas vendimit përkatës të Këshillit të Ministrave.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7. Efektet financiare që rrjedhin nga zbatimi i këtij vendimi të përballohen nga buxheti vjetor i miratuar për ZRPP-në.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8. Ngarkohet Zyra e Regjistrimit të Pasurive të Paluajtshme për zbatimin e këtij vendimi.</w:t>
      </w:r>
    </w:p>
    <w:p w:rsidR="00F7577E" w:rsidRPr="00FA0E1E" w:rsidRDefault="00F7577E" w:rsidP="00F7577E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Ky vendim hyn në fuqi pas botimit në Fletoren Zyrtare dhe i shtrin efektet financiare nga data 1 prill 2013.</w:t>
      </w:r>
    </w:p>
    <w:p w:rsidR="00F7577E" w:rsidRPr="00FA0E1E" w:rsidRDefault="00F7577E" w:rsidP="00F7577E">
      <w:pPr>
        <w:pStyle w:val="Autoriteti"/>
        <w:keepNext w:val="0"/>
        <w:rPr>
          <w:rFonts w:cs="Times New Roman"/>
          <w:sz w:val="21"/>
          <w:szCs w:val="21"/>
          <w:lang w:val="sq-AL"/>
        </w:rPr>
      </w:pPr>
    </w:p>
    <w:p w:rsidR="00F7577E" w:rsidRPr="00FA0E1E" w:rsidRDefault="00F7577E" w:rsidP="00F7577E">
      <w:pPr>
        <w:pStyle w:val="Autoritet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KRYEMINISTRI</w:t>
      </w:r>
    </w:p>
    <w:p w:rsidR="00F7577E" w:rsidRPr="00FA0E1E" w:rsidRDefault="00F7577E" w:rsidP="00F7577E">
      <w:pPr>
        <w:pStyle w:val="AutoritetiEmer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Sali Berisha</w:t>
      </w:r>
    </w:p>
    <w:sectPr w:rsidR="00F7577E" w:rsidRPr="00FA0E1E" w:rsidSect="0037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577E"/>
    <w:rsid w:val="003732DA"/>
    <w:rsid w:val="00580DFF"/>
    <w:rsid w:val="00F7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AD60A0-DACF-49D6-863D-DFAB895F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2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577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7577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7577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7577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577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7577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7577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F7577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7577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7577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7577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