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0F59" w:rsidRPr="00C46B63" w:rsidRDefault="00CE0F59" w:rsidP="00CE0F59">
      <w:pPr>
        <w:pStyle w:val="Akti"/>
        <w:rPr>
          <w:sz w:val="21"/>
          <w:szCs w:val="21"/>
        </w:rPr>
      </w:pPr>
      <w:bookmarkStart w:id="0" w:name="_GoBack"/>
      <w:bookmarkEnd w:id="0"/>
      <w:r w:rsidRPr="00C46B63">
        <w:rPr>
          <w:sz w:val="21"/>
          <w:szCs w:val="21"/>
        </w:rPr>
        <w:t>VENDIM</w:t>
      </w:r>
    </w:p>
    <w:p w:rsidR="00CE0F59" w:rsidRPr="00C46B63" w:rsidRDefault="00CE0F59" w:rsidP="00CE0F59">
      <w:pPr>
        <w:pStyle w:val="NumriData"/>
        <w:rPr>
          <w:sz w:val="21"/>
          <w:szCs w:val="21"/>
        </w:rPr>
      </w:pPr>
      <w:r w:rsidRPr="00C46B63">
        <w:rPr>
          <w:sz w:val="21"/>
          <w:szCs w:val="21"/>
        </w:rPr>
        <w:t xml:space="preserve">Nr. 394, </w:t>
      </w:r>
      <w:proofErr w:type="spellStart"/>
      <w:r w:rsidRPr="00C46B63">
        <w:rPr>
          <w:sz w:val="21"/>
          <w:szCs w:val="21"/>
        </w:rPr>
        <w:t>datë</w:t>
      </w:r>
      <w:proofErr w:type="spellEnd"/>
      <w:r w:rsidRPr="00C46B63">
        <w:rPr>
          <w:sz w:val="21"/>
          <w:szCs w:val="21"/>
        </w:rPr>
        <w:t xml:space="preserve"> 10.4.2013</w:t>
      </w:r>
    </w:p>
    <w:p w:rsidR="00CE0F59" w:rsidRPr="00C46B63" w:rsidRDefault="00CE0F59" w:rsidP="00CE0F59">
      <w:pPr>
        <w:pStyle w:val="Paragrafi"/>
        <w:jc w:val="left"/>
        <w:rPr>
          <w:sz w:val="18"/>
          <w:szCs w:val="21"/>
          <w:lang w:val="sq-AL"/>
        </w:rPr>
      </w:pPr>
    </w:p>
    <w:p w:rsidR="00CE0F59" w:rsidRPr="00C46B63" w:rsidRDefault="00CE0F59" w:rsidP="00CE0F59">
      <w:pPr>
        <w:pStyle w:val="Titulli"/>
        <w:rPr>
          <w:sz w:val="21"/>
          <w:szCs w:val="21"/>
        </w:rPr>
      </w:pPr>
      <w:r w:rsidRPr="00C46B63">
        <w:rPr>
          <w:sz w:val="21"/>
          <w:szCs w:val="21"/>
        </w:rPr>
        <w:t>PËR PËRCAKTIMIN E AUTORITETEVE KONTRAKTUESE, PËRKATËSISHT MINISTRINË E MJEDISIT, PYJEVE DHE ADMINISTRIMIT TË UJËRAVE DHE MINISTRINË E PUNËVE PUBLIKE DHE TRANSPORTIT, PËR DHËNIEN ME KONCESION TË NDËRTIMIT TË LANDFILLIT PËR TRAJTIMIN E MBETJEVE TË QARKUT TË DURRËSIT DHE MIRATIMIN E BONUSIT, NË PROCEDURËN PËRZGJEDHËSE KONKURRUESE QË I JEPET SHOQËRISË “ALBANIA LANDFILL ENERGY A.L.E.”</w:t>
      </w:r>
    </w:p>
    <w:p w:rsidR="00CE0F59" w:rsidRPr="00C46B63" w:rsidRDefault="00CE0F59" w:rsidP="00CE0F59">
      <w:pPr>
        <w:pStyle w:val="Paragrafi"/>
        <w:jc w:val="left"/>
        <w:rPr>
          <w:sz w:val="18"/>
          <w:szCs w:val="21"/>
          <w:lang w:val="sq-AL"/>
        </w:rPr>
      </w:pPr>
    </w:p>
    <w:p w:rsidR="00CE0F59" w:rsidRPr="00C46B63" w:rsidRDefault="00CE0F59" w:rsidP="00CE0F59">
      <w:pPr>
        <w:pStyle w:val="Paragrafi"/>
        <w:jc w:val="lef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Në mbështetje të nenit 100 të Kushtetutës dhe të neneve 5, pika 3 e 23, pika 3 shkronja “b” të ligjit nr. 96 663, datë 18.12.2006 “Për koncesionet”, të ndryshuar, me propozimin e Ministrit të Mjedisit, Pyjeve dhe Administrimit të Ujërave dhe Ministrit të Punëve Publike dhe Transportit, Këshilli i Ministrave</w:t>
      </w:r>
    </w:p>
    <w:p w:rsidR="00CE0F59" w:rsidRPr="00C46B63" w:rsidRDefault="00CE0F59" w:rsidP="00CE0F59">
      <w:pPr>
        <w:pStyle w:val="Paragrafi"/>
        <w:jc w:val="left"/>
        <w:rPr>
          <w:sz w:val="12"/>
          <w:szCs w:val="21"/>
          <w:lang w:val="sq-AL"/>
        </w:rPr>
      </w:pPr>
    </w:p>
    <w:p w:rsidR="00CE0F59" w:rsidRPr="00C46B63" w:rsidRDefault="00CE0F59" w:rsidP="00CE0F59">
      <w:pPr>
        <w:pStyle w:val="VENDOSI"/>
        <w:rPr>
          <w:sz w:val="21"/>
          <w:szCs w:val="21"/>
        </w:rPr>
      </w:pPr>
      <w:r w:rsidRPr="00C46B63">
        <w:rPr>
          <w:sz w:val="21"/>
          <w:szCs w:val="21"/>
        </w:rPr>
        <w:t>VENDOSI:</w:t>
      </w:r>
    </w:p>
    <w:p w:rsidR="00CE0F59" w:rsidRPr="00C46B63" w:rsidRDefault="00CE0F59" w:rsidP="00CE0F59">
      <w:pPr>
        <w:pStyle w:val="Paragrafi"/>
        <w:jc w:val="left"/>
        <w:rPr>
          <w:sz w:val="18"/>
          <w:szCs w:val="21"/>
          <w:lang w:val="sq-AL"/>
        </w:rPr>
      </w:pPr>
    </w:p>
    <w:p w:rsidR="00CE0F59" w:rsidRPr="00C46B63" w:rsidRDefault="00CE0F59" w:rsidP="00CE0F59">
      <w:pPr>
        <w:pStyle w:val="Paragrafi"/>
        <w:jc w:val="lef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1. Autoritete kontraktuese për kryerjen e procedurave ligjore dhe dhënien me koncesion të ndërtimit të landfillit për trajtimin e mbetjeve të ngurta urbane të qarkut të Durrësit janë: Ministria e Mjedisit, Pyjeve dhe Administrimit të Ujërave dhe Ministria e Punëve Publike dhe Transportit.</w:t>
      </w:r>
    </w:p>
    <w:p w:rsidR="00CE0F59" w:rsidRPr="00C46B63" w:rsidRDefault="00CE0F59" w:rsidP="00CE0F59">
      <w:pPr>
        <w:pStyle w:val="Paragrafi"/>
        <w:jc w:val="lef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2. Miratimin e bonusit prej 6% të pikëve, për rezultatin teknik, financiar dhe mjedisor, në procedurën përzgjedhëse konkurruese, si propozim i pakërkuar, që i jepet shoqërisë “Albania Landfill Energy A.L.E.”.</w:t>
      </w:r>
    </w:p>
    <w:p w:rsidR="00CE0F59" w:rsidRPr="00C46B63" w:rsidRDefault="00CE0F59" w:rsidP="00CE0F59">
      <w:pPr>
        <w:pStyle w:val="Paragrafi"/>
        <w:jc w:val="lef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3. Ngarkohen Ministria e Mjedisit, Pyjeve dhe Administrimit të Ujërave dhe Ministria e Punëve Publike dhe Transportit për zbatimin e këtij vendimi.</w:t>
      </w:r>
    </w:p>
    <w:p w:rsidR="00CE0F59" w:rsidRPr="00C46B63" w:rsidRDefault="00CE0F59" w:rsidP="00CE0F59">
      <w:pPr>
        <w:pStyle w:val="Paragrafi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Ky vendim hyn në fuqi pas botimit në Fletoren Zyrtare.</w:t>
      </w:r>
    </w:p>
    <w:p w:rsidR="00CE0F59" w:rsidRPr="00C46B63" w:rsidRDefault="00CE0F59" w:rsidP="00CE0F59">
      <w:pPr>
        <w:pStyle w:val="Paragrafi"/>
        <w:rPr>
          <w:sz w:val="14"/>
          <w:szCs w:val="21"/>
          <w:lang w:val="sq-AL"/>
        </w:rPr>
      </w:pPr>
    </w:p>
    <w:p w:rsidR="00CE0F59" w:rsidRPr="00C46B63" w:rsidRDefault="00CE0F59" w:rsidP="00CE0F59">
      <w:pPr>
        <w:pStyle w:val="Paragrafi"/>
        <w:jc w:val="right"/>
        <w:rPr>
          <w:sz w:val="21"/>
          <w:szCs w:val="21"/>
          <w:lang w:val="sq-AL"/>
        </w:rPr>
      </w:pPr>
      <w:r w:rsidRPr="00C46B63">
        <w:rPr>
          <w:sz w:val="21"/>
          <w:szCs w:val="21"/>
          <w:lang w:val="sq-AL"/>
        </w:rPr>
        <w:t>KRYEMINISTRI</w:t>
      </w:r>
    </w:p>
    <w:p w:rsidR="00CE0F59" w:rsidRPr="00C46B63" w:rsidRDefault="00CE0F59" w:rsidP="00CE0F59">
      <w:pPr>
        <w:pStyle w:val="Paragrafi"/>
        <w:jc w:val="right"/>
        <w:rPr>
          <w:b/>
          <w:sz w:val="21"/>
          <w:szCs w:val="21"/>
          <w:lang w:val="sq-AL"/>
        </w:rPr>
      </w:pPr>
      <w:r w:rsidRPr="00C46B63">
        <w:rPr>
          <w:b/>
          <w:sz w:val="21"/>
          <w:szCs w:val="21"/>
          <w:lang w:val="sq-AL"/>
        </w:rPr>
        <w:t>Sali Berisha</w:t>
      </w:r>
    </w:p>
    <w:sectPr w:rsidR="00CE0F59" w:rsidRPr="00C46B63" w:rsidSect="00C224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E0F59"/>
    <w:rsid w:val="00100AA5"/>
    <w:rsid w:val="00C22406"/>
    <w:rsid w:val="00CE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EE0B3F-505A-4442-92DF-20F0A608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240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E0F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CE0F59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E0F59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CE0F59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E0F59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E0F59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E0F59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E0F59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E0F59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E0F59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