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6A9" w:rsidRPr="002727CA" w:rsidRDefault="004746A9" w:rsidP="004746A9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4746A9" w:rsidRPr="002727CA" w:rsidRDefault="004746A9" w:rsidP="004746A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331</w:t>
      </w:r>
      <w:r>
        <w:rPr>
          <w:lang w:val="sq-AL"/>
        </w:rPr>
        <w:t xml:space="preserve">, </w:t>
      </w:r>
      <w:r w:rsidRPr="002727CA">
        <w:rPr>
          <w:lang w:val="sq-AL"/>
        </w:rPr>
        <w:t>datë 18.4.2013</w:t>
      </w:r>
    </w:p>
    <w:p w:rsidR="004746A9" w:rsidRPr="002727CA" w:rsidRDefault="004746A9" w:rsidP="004746A9">
      <w:pPr>
        <w:pStyle w:val="Paragrafi"/>
        <w:rPr>
          <w:lang w:val="sq-AL"/>
        </w:rPr>
      </w:pPr>
    </w:p>
    <w:p w:rsidR="004746A9" w:rsidRPr="002727CA" w:rsidRDefault="004746A9" w:rsidP="004746A9">
      <w:pPr>
        <w:pStyle w:val="Titulli"/>
        <w:rPr>
          <w:lang w:val="sq-AL"/>
        </w:rPr>
      </w:pPr>
      <w:r w:rsidRPr="002727CA">
        <w:rPr>
          <w:lang w:val="sq-AL"/>
        </w:rPr>
        <w:t>PËR AUTORIZIMIN E SHOQËRISË “ANSA”</w:t>
      </w:r>
      <w:r>
        <w:rPr>
          <w:lang w:val="sq-AL"/>
        </w:rPr>
        <w:t xml:space="preserve"> </w:t>
      </w:r>
      <w:r w:rsidRPr="002727CA">
        <w:rPr>
          <w:lang w:val="sq-AL"/>
        </w:rPr>
        <w:t>SHPK</w:t>
      </w:r>
      <w:r>
        <w:rPr>
          <w:lang w:val="sq-AL"/>
        </w:rPr>
        <w:t xml:space="preserve">, </w:t>
      </w:r>
      <w:r w:rsidRPr="002727CA">
        <w:rPr>
          <w:lang w:val="sq-AL"/>
        </w:rPr>
        <w:t>PËR IMPORTIN E MBETJEVE TË POLIETILENIT</w:t>
      </w:r>
      <w:r>
        <w:rPr>
          <w:lang w:val="sq-AL"/>
        </w:rPr>
        <w:t xml:space="preserve">, </w:t>
      </w:r>
      <w:r w:rsidRPr="002727CA">
        <w:rPr>
          <w:lang w:val="sq-AL"/>
        </w:rPr>
        <w:t>PËR QËLLIME RICIKLIMI</w:t>
      </w:r>
    </w:p>
    <w:p w:rsidR="004746A9" w:rsidRPr="002727CA" w:rsidRDefault="004746A9" w:rsidP="004746A9">
      <w:pPr>
        <w:pStyle w:val="Titulli"/>
        <w:rPr>
          <w:lang w:val="sq-AL"/>
        </w:rPr>
      </w:pP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të pikës 2 të nenit 22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8934</w:t>
      </w:r>
      <w:r>
        <w:rPr>
          <w:lang w:val="sq-AL"/>
        </w:rPr>
        <w:t xml:space="preserve">, </w:t>
      </w:r>
      <w:r w:rsidRPr="002727CA">
        <w:rPr>
          <w:lang w:val="sq-AL"/>
        </w:rPr>
        <w:t>datë 5.9.2002 “Për mbrojtjen e mjedisit”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të ndryshuar dhe të pikës 2 të nenit 49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10463</w:t>
      </w:r>
      <w:r>
        <w:rPr>
          <w:lang w:val="sq-AL"/>
        </w:rPr>
        <w:t xml:space="preserve">, </w:t>
      </w:r>
      <w:r w:rsidRPr="002727CA">
        <w:rPr>
          <w:lang w:val="sq-AL"/>
        </w:rPr>
        <w:t>datë 22.9.2011 “Për menaxhimin e integruar të mbetjeve”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Mjedisit</w:t>
      </w:r>
      <w:r>
        <w:rPr>
          <w:lang w:val="sq-AL"/>
        </w:rPr>
        <w:t xml:space="preserve">, </w:t>
      </w:r>
      <w:r w:rsidRPr="002727CA">
        <w:rPr>
          <w:lang w:val="sq-AL"/>
        </w:rPr>
        <w:t>Pyjeve dhe Administrimit të Ujërave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4746A9" w:rsidRPr="002727CA" w:rsidRDefault="004746A9" w:rsidP="004746A9">
      <w:pPr>
        <w:pStyle w:val="Paragrafi"/>
        <w:rPr>
          <w:lang w:val="sq-AL"/>
        </w:rPr>
      </w:pPr>
    </w:p>
    <w:p w:rsidR="004746A9" w:rsidRPr="002727CA" w:rsidRDefault="004746A9" w:rsidP="004746A9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4746A9" w:rsidRPr="002727CA" w:rsidRDefault="004746A9" w:rsidP="004746A9">
      <w:pPr>
        <w:pStyle w:val="Paragrafi"/>
        <w:rPr>
          <w:lang w:val="sq-AL"/>
        </w:rPr>
      </w:pP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1. Autorizimin e shoqërisë “ANSA”</w:t>
      </w:r>
      <w:r>
        <w:rPr>
          <w:lang w:val="sq-AL"/>
        </w:rPr>
        <w:t xml:space="preserve"> </w:t>
      </w:r>
      <w:r w:rsidRPr="002727CA">
        <w:rPr>
          <w:lang w:val="sq-AL"/>
        </w:rPr>
        <w:t>sh.p.k.</w:t>
      </w:r>
      <w:r>
        <w:rPr>
          <w:lang w:val="sq-AL"/>
        </w:rPr>
        <w:t xml:space="preserve">, </w:t>
      </w:r>
      <w:r w:rsidRPr="002727CA">
        <w:rPr>
          <w:lang w:val="sq-AL"/>
        </w:rPr>
        <w:t>për importin e mbetjeve të polietilenit</w:t>
      </w:r>
      <w:r>
        <w:rPr>
          <w:lang w:val="sq-AL"/>
        </w:rPr>
        <w:t xml:space="preserve">, </w:t>
      </w:r>
      <w:r w:rsidRPr="002727CA">
        <w:rPr>
          <w:lang w:val="sq-AL"/>
        </w:rPr>
        <w:t>me kodet GH 011ex 391510 dhe B1-B3010 të Konventës së Bazelit</w:t>
      </w:r>
      <w:r>
        <w:rPr>
          <w:lang w:val="sq-AL"/>
        </w:rPr>
        <w:t xml:space="preserve">, </w:t>
      </w:r>
      <w:r w:rsidRPr="002727CA">
        <w:rPr>
          <w:lang w:val="sq-AL"/>
        </w:rPr>
        <w:t>aneksi 1 “Mbetjet e listës së gjelbër”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referuar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825</w:t>
      </w:r>
      <w:r>
        <w:rPr>
          <w:lang w:val="sq-AL"/>
        </w:rPr>
        <w:t xml:space="preserve">, </w:t>
      </w:r>
      <w:r w:rsidRPr="002727CA">
        <w:rPr>
          <w:lang w:val="sq-AL"/>
        </w:rPr>
        <w:t>datë</w:t>
      </w:r>
      <w:r>
        <w:rPr>
          <w:lang w:val="sq-AL"/>
        </w:rPr>
        <w:t xml:space="preserve"> 13.10.2</w:t>
      </w:r>
      <w:r w:rsidRPr="002727CA">
        <w:rPr>
          <w:lang w:val="sq-AL"/>
        </w:rPr>
        <w:t>010 të Këshillit të Ministrave “Për miratimin e listave të mbetjeve që lejohen të importohen</w:t>
      </w:r>
      <w:r>
        <w:rPr>
          <w:lang w:val="sq-AL"/>
        </w:rPr>
        <w:t xml:space="preserve">, </w:t>
      </w:r>
      <w:r w:rsidRPr="002727CA">
        <w:rPr>
          <w:lang w:val="sq-AL"/>
        </w:rPr>
        <w:t>për qëllime përdorimi</w:t>
      </w:r>
      <w:r>
        <w:rPr>
          <w:lang w:val="sq-AL"/>
        </w:rPr>
        <w:t xml:space="preserve">, </w:t>
      </w:r>
      <w:r w:rsidRPr="002727CA">
        <w:rPr>
          <w:lang w:val="sq-AL"/>
        </w:rPr>
        <w:t>riciklimi dhe përpunimi”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ndryshuar.</w:t>
      </w: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2. Sasia e mbetjeve të polietilenit</w:t>
      </w:r>
      <w:r>
        <w:rPr>
          <w:lang w:val="sq-AL"/>
        </w:rPr>
        <w:t xml:space="preserve">, </w:t>
      </w:r>
      <w:r w:rsidRPr="002727CA">
        <w:rPr>
          <w:lang w:val="sq-AL"/>
        </w:rPr>
        <w:t>që do të importohet sipas kodeve të referuara në pikën 1 të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është 3 600 (tr</w:t>
      </w:r>
      <w:r>
        <w:rPr>
          <w:lang w:val="sq-AL"/>
        </w:rPr>
        <w:t>i</w:t>
      </w:r>
      <w:r w:rsidRPr="002727CA">
        <w:rPr>
          <w:lang w:val="sq-AL"/>
        </w:rPr>
        <w:t xml:space="preserve"> mijë e gjashtëqind) tonë në vit.</w:t>
      </w:r>
    </w:p>
    <w:p w:rsidR="004746A9" w:rsidRDefault="004746A9" w:rsidP="004746A9">
      <w:pPr>
        <w:pStyle w:val="Paragrafi"/>
        <w:rPr>
          <w:lang w:val="sq-AL"/>
        </w:rPr>
      </w:pP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3. Mbetjet do të importohen nga shteti i Maqedonisë</w:t>
      </w:r>
      <w:r>
        <w:rPr>
          <w:lang w:val="sq-AL"/>
        </w:rPr>
        <w:t xml:space="preserve">, </w:t>
      </w:r>
      <w:r w:rsidRPr="002727CA">
        <w:rPr>
          <w:lang w:val="sq-AL"/>
        </w:rPr>
        <w:t>Kosovës</w:t>
      </w:r>
      <w:r>
        <w:rPr>
          <w:lang w:val="sq-AL"/>
        </w:rPr>
        <w:t xml:space="preserve">, </w:t>
      </w:r>
      <w:r w:rsidRPr="002727CA">
        <w:rPr>
          <w:lang w:val="sq-AL"/>
        </w:rPr>
        <w:t>Malit të Zi dhe vendet e Bashki</w:t>
      </w:r>
      <w:r>
        <w:rPr>
          <w:lang w:val="sq-AL"/>
        </w:rPr>
        <w:t>mi</w:t>
      </w:r>
      <w:r w:rsidRPr="002727CA">
        <w:rPr>
          <w:lang w:val="sq-AL"/>
        </w:rPr>
        <w:t>t Europian. Transporti të bëhet në rrugë tokësore dhe detare</w:t>
      </w:r>
      <w:r>
        <w:rPr>
          <w:lang w:val="sq-AL"/>
        </w:rPr>
        <w:t xml:space="preserve">, </w:t>
      </w:r>
      <w:r w:rsidRPr="002727CA">
        <w:rPr>
          <w:lang w:val="sq-AL"/>
        </w:rPr>
        <w:t>pasi të plotësohet i gjithë dokumentacioni i nevojshëm ligjor për transportin ndërkombëtar të mbetjeve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si dhe kërkesat e kreut II të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806</w:t>
      </w:r>
      <w:r>
        <w:rPr>
          <w:lang w:val="sq-AL"/>
        </w:rPr>
        <w:t xml:space="preserve">, </w:t>
      </w:r>
      <w:r w:rsidRPr="002727CA">
        <w:rPr>
          <w:lang w:val="sq-AL"/>
        </w:rPr>
        <w:t>datë 4.12.2003 të Këshillit të Ministrave “Për miratimin e rregullave dhe procedurave për importimin e mbetjeve për qëllime përdorimi</w:t>
      </w:r>
      <w:r>
        <w:rPr>
          <w:lang w:val="sq-AL"/>
        </w:rPr>
        <w:t xml:space="preserve">, </w:t>
      </w:r>
      <w:r w:rsidRPr="002727CA">
        <w:rPr>
          <w:lang w:val="sq-AL"/>
        </w:rPr>
        <w:t>përpunimi dhe riciklimi”</w:t>
      </w:r>
      <w:r>
        <w:rPr>
          <w:lang w:val="sq-AL"/>
        </w:rPr>
        <w:t xml:space="preserve">. </w:t>
      </w:r>
      <w:r w:rsidRPr="002727CA">
        <w:rPr>
          <w:lang w:val="sq-AL"/>
        </w:rPr>
        <w:t>Ambalazhimi i tyre të b</w:t>
      </w:r>
      <w:r>
        <w:rPr>
          <w:lang w:val="sq-AL"/>
        </w:rPr>
        <w:t>ë</w:t>
      </w:r>
      <w:r w:rsidRPr="002727CA">
        <w:rPr>
          <w:lang w:val="sq-AL"/>
        </w:rPr>
        <w:t>h</w:t>
      </w:r>
      <w:r>
        <w:rPr>
          <w:lang w:val="sq-AL"/>
        </w:rPr>
        <w:t>e</w:t>
      </w:r>
      <w:r w:rsidRPr="002727CA">
        <w:rPr>
          <w:lang w:val="sq-AL"/>
        </w:rPr>
        <w:t>t në paleta</w:t>
      </w:r>
      <w:r>
        <w:rPr>
          <w:lang w:val="sq-AL"/>
        </w:rPr>
        <w:t xml:space="preserve">, </w:t>
      </w:r>
      <w:r w:rsidRPr="002727CA">
        <w:rPr>
          <w:lang w:val="sq-AL"/>
        </w:rPr>
        <w:t>i presuar ose në thasë plastikë</w:t>
      </w:r>
      <w:r>
        <w:rPr>
          <w:lang w:val="sq-AL"/>
        </w:rPr>
        <w:t xml:space="preserve">, </w:t>
      </w:r>
      <w:r w:rsidRPr="002727CA">
        <w:rPr>
          <w:lang w:val="sq-AL"/>
        </w:rPr>
        <w:t>sipas kërkesave të anekseve III dhe IV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bashkëlidhur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825</w:t>
      </w:r>
      <w:r>
        <w:rPr>
          <w:lang w:val="sq-AL"/>
        </w:rPr>
        <w:t xml:space="preserve">, </w:t>
      </w:r>
      <w:r w:rsidRPr="002727CA">
        <w:rPr>
          <w:lang w:val="sq-AL"/>
        </w:rPr>
        <w:t>datë</w:t>
      </w:r>
      <w:r>
        <w:rPr>
          <w:lang w:val="sq-AL"/>
        </w:rPr>
        <w:t xml:space="preserve"> 13.10.2</w:t>
      </w:r>
      <w:r w:rsidRPr="002727CA">
        <w:rPr>
          <w:lang w:val="sq-AL"/>
        </w:rPr>
        <w:t>010 të Këshillit të Ministrave “Për miratimin e listave të mbetjeve që lejohen të importohen</w:t>
      </w:r>
      <w:r>
        <w:rPr>
          <w:lang w:val="sq-AL"/>
        </w:rPr>
        <w:t xml:space="preserve">, </w:t>
      </w:r>
      <w:r w:rsidRPr="002727CA">
        <w:rPr>
          <w:lang w:val="sq-AL"/>
        </w:rPr>
        <w:t>për qëllime përdorimi</w:t>
      </w:r>
      <w:r>
        <w:rPr>
          <w:lang w:val="sq-AL"/>
        </w:rPr>
        <w:t xml:space="preserve">, </w:t>
      </w:r>
      <w:r w:rsidRPr="002727CA">
        <w:rPr>
          <w:lang w:val="sq-AL"/>
        </w:rPr>
        <w:t>riciklimi dhe përpunimi”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ndryshuar.</w:t>
      </w: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4. Për çdo transfertë ndërkufitare të mbetjeve</w:t>
      </w:r>
      <w:r>
        <w:rPr>
          <w:lang w:val="sq-AL"/>
        </w:rPr>
        <w:t xml:space="preserve">, </w:t>
      </w:r>
      <w:r w:rsidRPr="002727CA">
        <w:rPr>
          <w:lang w:val="sq-AL"/>
        </w:rPr>
        <w:t>shoqëria “ANSA”</w:t>
      </w:r>
      <w:r>
        <w:rPr>
          <w:lang w:val="sq-AL"/>
        </w:rPr>
        <w:t xml:space="preserve"> </w:t>
      </w:r>
      <w:r w:rsidRPr="002727CA">
        <w:rPr>
          <w:lang w:val="sq-AL"/>
        </w:rPr>
        <w:t>sh.p.k.</w:t>
      </w:r>
      <w:r>
        <w:rPr>
          <w:lang w:val="sq-AL"/>
        </w:rPr>
        <w:t xml:space="preserve"> </w:t>
      </w:r>
      <w:r w:rsidRPr="002727CA">
        <w:rPr>
          <w:lang w:val="sq-AL"/>
        </w:rPr>
        <w:t>dorëzon të plotësuar në Ministrinë e Mjedisit</w:t>
      </w:r>
      <w:r>
        <w:rPr>
          <w:lang w:val="sq-AL"/>
        </w:rPr>
        <w:t xml:space="preserve">, </w:t>
      </w:r>
      <w:r w:rsidRPr="002727CA">
        <w:rPr>
          <w:lang w:val="sq-AL"/>
        </w:rPr>
        <w:t>Pyjeve dhe Administrimit të Ujërave</w:t>
      </w:r>
      <w:r>
        <w:rPr>
          <w:lang w:val="sq-AL"/>
        </w:rPr>
        <w:t xml:space="preserve">, </w:t>
      </w:r>
      <w:r w:rsidRPr="002727CA">
        <w:rPr>
          <w:lang w:val="sq-AL"/>
        </w:rPr>
        <w:t>dokumentin e lëvizjes/transfertës ndërkufitare të mbetjeve</w:t>
      </w:r>
      <w:r>
        <w:rPr>
          <w:lang w:val="sq-AL"/>
        </w:rPr>
        <w:t xml:space="preserve">, </w:t>
      </w:r>
      <w:r w:rsidRPr="002727CA">
        <w:rPr>
          <w:lang w:val="sq-AL"/>
        </w:rPr>
        <w:t>sipas formatit të dhënë në anekset III dhe IV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bashkëlidhur vendimit </w:t>
      </w:r>
      <w:r>
        <w:rPr>
          <w:lang w:val="sq-AL"/>
        </w:rPr>
        <w:t xml:space="preserve">nr. </w:t>
      </w:r>
      <w:r w:rsidRPr="002727CA">
        <w:rPr>
          <w:lang w:val="sq-AL"/>
        </w:rPr>
        <w:t>825</w:t>
      </w:r>
      <w:r>
        <w:rPr>
          <w:lang w:val="sq-AL"/>
        </w:rPr>
        <w:t xml:space="preserve">, </w:t>
      </w:r>
      <w:r w:rsidRPr="002727CA">
        <w:rPr>
          <w:lang w:val="sq-AL"/>
        </w:rPr>
        <w:t>datë</w:t>
      </w:r>
      <w:r>
        <w:rPr>
          <w:lang w:val="sq-AL"/>
        </w:rPr>
        <w:t xml:space="preserve"> 13.10.2</w:t>
      </w:r>
      <w:r w:rsidRPr="002727CA">
        <w:rPr>
          <w:lang w:val="sq-AL"/>
        </w:rPr>
        <w:t>010 të Këshillit të Ministrave “Për miratimin e listave të mbetjeve që lejohen të importohen</w:t>
      </w:r>
      <w:r>
        <w:rPr>
          <w:lang w:val="sq-AL"/>
        </w:rPr>
        <w:t xml:space="preserve">, </w:t>
      </w:r>
      <w:r w:rsidRPr="002727CA">
        <w:rPr>
          <w:lang w:val="sq-AL"/>
        </w:rPr>
        <w:t>për qëllime përdorimi</w:t>
      </w:r>
      <w:r>
        <w:rPr>
          <w:lang w:val="sq-AL"/>
        </w:rPr>
        <w:t xml:space="preserve">, </w:t>
      </w:r>
      <w:r w:rsidRPr="002727CA">
        <w:rPr>
          <w:lang w:val="sq-AL"/>
        </w:rPr>
        <w:t>riciklimi dhe përpunimi”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 dhe monitorimi i tyre të kryhet nga strukturat përkatëse të doganave. Çdo transfertë mbetjesh duhet të jetë e pajisur me një raport-analizë</w:t>
      </w:r>
      <w:r>
        <w:rPr>
          <w:lang w:val="sq-AL"/>
        </w:rPr>
        <w:t xml:space="preserve">, </w:t>
      </w:r>
      <w:r w:rsidRPr="002727CA">
        <w:rPr>
          <w:lang w:val="sq-AL"/>
        </w:rPr>
        <w:t>të kryer për aspektin e radioaktivitetit.</w:t>
      </w: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5. Periudha e lejimit të importit të mbetjeve të polietilenit nga shoqëria “ANSA”</w:t>
      </w:r>
      <w:r>
        <w:rPr>
          <w:lang w:val="sq-AL"/>
        </w:rPr>
        <w:t xml:space="preserve"> </w:t>
      </w:r>
      <w:r w:rsidRPr="002727CA">
        <w:rPr>
          <w:lang w:val="sq-AL"/>
        </w:rPr>
        <w:t>sh.p.k.</w:t>
      </w:r>
      <w:r>
        <w:rPr>
          <w:lang w:val="sq-AL"/>
        </w:rPr>
        <w:t xml:space="preserve">, </w:t>
      </w:r>
      <w:r w:rsidRPr="002727CA">
        <w:rPr>
          <w:lang w:val="sq-AL"/>
        </w:rPr>
        <w:t>është 1</w:t>
      </w:r>
      <w:r>
        <w:rPr>
          <w:lang w:val="sq-AL"/>
        </w:rPr>
        <w:t>-</w:t>
      </w:r>
      <w:r w:rsidRPr="002727CA">
        <w:rPr>
          <w:lang w:val="sq-AL"/>
        </w:rPr>
        <w:t>vjeçare</w:t>
      </w:r>
      <w:r>
        <w:rPr>
          <w:lang w:val="sq-AL"/>
        </w:rPr>
        <w:t xml:space="preserve">, </w:t>
      </w:r>
      <w:r w:rsidRPr="002727CA">
        <w:rPr>
          <w:lang w:val="sq-AL"/>
        </w:rPr>
        <w:t>nga data e hyrjes në fuqi të këtij vendimi.</w:t>
      </w: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6. Ministria e Mjedisit</w:t>
      </w:r>
      <w:r>
        <w:rPr>
          <w:lang w:val="sq-AL"/>
        </w:rPr>
        <w:t xml:space="preserve">, </w:t>
      </w:r>
      <w:r w:rsidRPr="002727CA">
        <w:rPr>
          <w:lang w:val="sq-AL"/>
        </w:rPr>
        <w:t>Pyjeve dhe Administrimit të Ujërave</w:t>
      </w:r>
      <w:r>
        <w:rPr>
          <w:lang w:val="sq-AL"/>
        </w:rPr>
        <w:t xml:space="preserve">, </w:t>
      </w:r>
      <w:r w:rsidRPr="002727CA">
        <w:rPr>
          <w:lang w:val="sq-AL"/>
        </w:rPr>
        <w:t>në zbatim të kërkesave të mësipërme ligjore dhe për të siguruar mbrojtjen ë mjedisit dhe të shëndetit publik</w:t>
      </w:r>
      <w:r>
        <w:rPr>
          <w:lang w:val="sq-AL"/>
        </w:rPr>
        <w:t xml:space="preserve">, </w:t>
      </w:r>
      <w:r w:rsidRPr="002727CA">
        <w:rPr>
          <w:lang w:val="sq-AL"/>
        </w:rPr>
        <w:t>merr masat e nevojshme për kontrollin e procesit të riciklimit të mbetjeve të polietilenit nga shoqëria “ANSA”</w:t>
      </w:r>
      <w:r>
        <w:rPr>
          <w:lang w:val="sq-AL"/>
        </w:rPr>
        <w:t xml:space="preserve"> </w:t>
      </w:r>
      <w:r w:rsidRPr="002727CA">
        <w:rPr>
          <w:lang w:val="sq-AL"/>
        </w:rPr>
        <w:t>sh.p.k.</w:t>
      </w:r>
      <w:r>
        <w:rPr>
          <w:lang w:val="sq-AL"/>
        </w:rPr>
        <w:t xml:space="preserve">, </w:t>
      </w:r>
      <w:r w:rsidRPr="002727CA">
        <w:rPr>
          <w:lang w:val="sq-AL"/>
        </w:rPr>
        <w:t>edhe pas hyrjes në fuqi të këtij vendimi.</w:t>
      </w: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7. Ministria e Mjedisit</w:t>
      </w:r>
      <w:r>
        <w:rPr>
          <w:lang w:val="sq-AL"/>
        </w:rPr>
        <w:t xml:space="preserve">, </w:t>
      </w:r>
      <w:r w:rsidRPr="002727CA">
        <w:rPr>
          <w:lang w:val="sq-AL"/>
        </w:rPr>
        <w:t>Pyjeve dhe Administrimit të Ujërave komunikon me shkrim me shtetet eksportuese dhe me ato në të cilat do të bëhet kalimi transit për autorizimet përkatëse</w:t>
      </w:r>
      <w:r>
        <w:rPr>
          <w:lang w:val="sq-AL"/>
        </w:rPr>
        <w:t xml:space="preserve">, </w:t>
      </w:r>
      <w:r w:rsidRPr="002727CA">
        <w:rPr>
          <w:lang w:val="sq-AL"/>
        </w:rPr>
        <w:t>në bazë të të cilave lejohet kalimi i kësaj sasie të mbetjeve të plastikës</w:t>
      </w:r>
      <w:r>
        <w:rPr>
          <w:lang w:val="sq-AL"/>
        </w:rPr>
        <w:t xml:space="preserve">, </w:t>
      </w:r>
      <w:r w:rsidRPr="002727CA">
        <w:rPr>
          <w:lang w:val="sq-AL"/>
        </w:rPr>
        <w:t>në përmbushje të kërkesave të Konventës së Bazelit “Për kontrollin e lëvizjes ndërkufitare të mbetjeve të rrezikshme dhe asgjësimin e tyre”</w:t>
      </w:r>
      <w:r>
        <w:rPr>
          <w:lang w:val="sq-AL"/>
        </w:rPr>
        <w:t xml:space="preserve">, </w:t>
      </w:r>
      <w:r w:rsidRPr="002727CA">
        <w:rPr>
          <w:lang w:val="sq-AL"/>
        </w:rPr>
        <w:t>në të cilën Republika e Shqipërisë është palë.</w:t>
      </w: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8. Ngarkohen Ministria e Mjedisit</w:t>
      </w:r>
      <w:r>
        <w:rPr>
          <w:lang w:val="sq-AL"/>
        </w:rPr>
        <w:t xml:space="preserve">, </w:t>
      </w:r>
      <w:r w:rsidRPr="002727CA">
        <w:rPr>
          <w:lang w:val="sq-AL"/>
        </w:rPr>
        <w:t>Pyjeve dhe Administrimit të Ujërave dhe Drejtoria e Përgjithshme e Doganave për zbatimin e këtij vendimi.</w:t>
      </w:r>
    </w:p>
    <w:p w:rsidR="004746A9" w:rsidRPr="002727CA" w:rsidRDefault="004746A9" w:rsidP="004746A9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4746A9" w:rsidRPr="002727CA" w:rsidRDefault="004746A9" w:rsidP="004746A9">
      <w:pPr>
        <w:pStyle w:val="Paragrafi"/>
        <w:jc w:val="right"/>
        <w:rPr>
          <w:sz w:val="8"/>
          <w:lang w:val="sq-AL"/>
        </w:rPr>
      </w:pPr>
    </w:p>
    <w:p w:rsidR="004746A9" w:rsidRPr="002727CA" w:rsidRDefault="004746A9" w:rsidP="004746A9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4746A9" w:rsidRPr="002727CA" w:rsidRDefault="004746A9" w:rsidP="004746A9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4746A9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46A9"/>
    <w:rsid w:val="001F0A8B"/>
    <w:rsid w:val="004746A9"/>
    <w:rsid w:val="00CD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12219B-2D3A-41B4-A93C-94CD822A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746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746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46A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746A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746A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746A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746A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746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46A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746A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