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E2A" w:rsidRPr="0011452C" w:rsidRDefault="00772E2A" w:rsidP="00772E2A">
      <w:pPr>
        <w:pStyle w:val="Akti"/>
        <w:rPr>
          <w:sz w:val="21"/>
          <w:szCs w:val="21"/>
          <w:lang w:val="sq-AL"/>
        </w:rPr>
      </w:pPr>
      <w:bookmarkStart w:id="0" w:name="_GoBack"/>
      <w:bookmarkEnd w:id="0"/>
      <w:r w:rsidRPr="0011452C">
        <w:rPr>
          <w:sz w:val="21"/>
          <w:szCs w:val="21"/>
          <w:lang w:val="sq-AL"/>
        </w:rPr>
        <w:t>VENDIM</w:t>
      </w:r>
    </w:p>
    <w:p w:rsidR="00772E2A" w:rsidRPr="0011452C" w:rsidRDefault="00772E2A" w:rsidP="00772E2A">
      <w:pPr>
        <w:pStyle w:val="NumriData"/>
        <w:rPr>
          <w:sz w:val="21"/>
          <w:szCs w:val="21"/>
          <w:lang w:val="sq-AL"/>
        </w:rPr>
      </w:pPr>
      <w:r w:rsidRPr="0011452C">
        <w:rPr>
          <w:sz w:val="21"/>
          <w:szCs w:val="21"/>
          <w:lang w:val="sq-AL"/>
        </w:rPr>
        <w:t>Nr. 354, datë 24.4.2013</w:t>
      </w:r>
    </w:p>
    <w:p w:rsidR="00772E2A" w:rsidRPr="0011452C" w:rsidRDefault="00772E2A" w:rsidP="00772E2A">
      <w:pPr>
        <w:pStyle w:val="Paragrafi"/>
        <w:rPr>
          <w:sz w:val="21"/>
          <w:szCs w:val="21"/>
          <w:lang w:val="sq-AL"/>
        </w:rPr>
      </w:pPr>
    </w:p>
    <w:p w:rsidR="00772E2A" w:rsidRPr="0011452C" w:rsidRDefault="00772E2A" w:rsidP="00772E2A">
      <w:pPr>
        <w:pStyle w:val="Titulli"/>
        <w:rPr>
          <w:sz w:val="21"/>
          <w:szCs w:val="21"/>
          <w:lang w:val="sq-AL"/>
        </w:rPr>
      </w:pPr>
      <w:r w:rsidRPr="0011452C">
        <w:rPr>
          <w:sz w:val="21"/>
          <w:szCs w:val="21"/>
          <w:lang w:val="sq-AL"/>
        </w:rPr>
        <w:t xml:space="preserve">Për një shtesë në vendimin nr. 781, datë 14.11.2007 të Këshillit të ministrave “Për karakteristikat teknike funksionale të pajisjeve fiskale, sistemit të integruar të kompjuterizuar për transferimet periodike automatike të deklarimeve financiare, sistemin e komunikimit, PROCEDURËN e dokumentacionit për miratimin e tyre dhe </w:t>
      </w:r>
      <w:r>
        <w:rPr>
          <w:sz w:val="21"/>
          <w:szCs w:val="21"/>
          <w:lang w:val="sq-AL"/>
        </w:rPr>
        <w:t xml:space="preserve">pËr </w:t>
      </w:r>
      <w:r w:rsidRPr="0011452C">
        <w:rPr>
          <w:sz w:val="21"/>
          <w:szCs w:val="21"/>
          <w:lang w:val="sq-AL"/>
        </w:rPr>
        <w:t>kriteret për pajisje me autorizim për shoqëritë e autorizuara për ofrimin e pajisjeve fiskale”, të ndryshuar</w:t>
      </w:r>
    </w:p>
    <w:p w:rsidR="00772E2A" w:rsidRPr="0011452C" w:rsidRDefault="00772E2A" w:rsidP="00772E2A">
      <w:pPr>
        <w:pStyle w:val="Paragrafi"/>
        <w:rPr>
          <w:sz w:val="21"/>
          <w:szCs w:val="21"/>
          <w:lang w:val="sq-AL"/>
        </w:rPr>
      </w:pPr>
    </w:p>
    <w:p w:rsidR="00772E2A" w:rsidRPr="0011452C" w:rsidRDefault="00772E2A" w:rsidP="00772E2A">
      <w:pPr>
        <w:pStyle w:val="Paragrafi"/>
        <w:rPr>
          <w:sz w:val="21"/>
          <w:szCs w:val="21"/>
          <w:lang w:val="sq-AL"/>
        </w:rPr>
      </w:pPr>
      <w:r w:rsidRPr="0011452C">
        <w:rPr>
          <w:sz w:val="21"/>
          <w:szCs w:val="21"/>
          <w:lang w:val="sq-AL"/>
        </w:rPr>
        <w:t>Në mbështetje të nenit 100 të Kushtetutës dhe të pikës 2 të nenit 55 të ligjit nr. 9920, datë 19.5.2008 “Për procedurat tatimore në Republikën e Shqipërisë”, me propozimin e Ministrit të Financave, Këshilli i Ministrave</w:t>
      </w:r>
    </w:p>
    <w:p w:rsidR="00772E2A" w:rsidRPr="0011452C" w:rsidRDefault="00772E2A" w:rsidP="00772E2A">
      <w:pPr>
        <w:pStyle w:val="Paragrafi"/>
        <w:rPr>
          <w:sz w:val="16"/>
          <w:szCs w:val="21"/>
          <w:lang w:val="sq-AL"/>
        </w:rPr>
      </w:pPr>
    </w:p>
    <w:p w:rsidR="00772E2A" w:rsidRPr="0011452C" w:rsidRDefault="00772E2A" w:rsidP="00772E2A">
      <w:pPr>
        <w:pStyle w:val="VENDOSI"/>
        <w:rPr>
          <w:sz w:val="21"/>
          <w:szCs w:val="21"/>
          <w:lang w:val="sq-AL"/>
        </w:rPr>
      </w:pPr>
      <w:r w:rsidRPr="0011452C">
        <w:rPr>
          <w:sz w:val="21"/>
          <w:szCs w:val="21"/>
          <w:lang w:val="sq-AL"/>
        </w:rPr>
        <w:t>VENDOSI:</w:t>
      </w:r>
    </w:p>
    <w:p w:rsidR="00772E2A" w:rsidRPr="0011452C" w:rsidRDefault="00772E2A" w:rsidP="00772E2A">
      <w:pPr>
        <w:pStyle w:val="Paragrafi"/>
        <w:rPr>
          <w:sz w:val="21"/>
          <w:szCs w:val="21"/>
          <w:lang w:val="sq-AL"/>
        </w:rPr>
      </w:pPr>
    </w:p>
    <w:p w:rsidR="00772E2A" w:rsidRPr="0011452C" w:rsidRDefault="00772E2A" w:rsidP="00772E2A">
      <w:pPr>
        <w:pStyle w:val="Paragrafi"/>
        <w:rPr>
          <w:sz w:val="21"/>
          <w:szCs w:val="21"/>
          <w:lang w:val="sq-AL"/>
        </w:rPr>
      </w:pPr>
      <w:r w:rsidRPr="0011452C">
        <w:rPr>
          <w:sz w:val="21"/>
          <w:szCs w:val="21"/>
          <w:lang w:val="sq-AL"/>
        </w:rPr>
        <w:t>Në fund të shkronjës “ç” të pikës 2 të kreut III “Dispozita transitore dhe të fundit”, të vendimit nr. 781, datë 14.11.2007 të Këshillit të Ministrave, të ndryshuar, shtohet një paragraf, me këtë përmbajtje:</w:t>
      </w:r>
    </w:p>
    <w:p w:rsidR="00772E2A" w:rsidRPr="0011452C" w:rsidRDefault="00772E2A" w:rsidP="00772E2A">
      <w:pPr>
        <w:pStyle w:val="Paragrafi"/>
        <w:rPr>
          <w:sz w:val="21"/>
          <w:szCs w:val="21"/>
          <w:lang w:val="sq-AL"/>
        </w:rPr>
      </w:pPr>
      <w:r w:rsidRPr="0011452C">
        <w:rPr>
          <w:sz w:val="21"/>
          <w:szCs w:val="21"/>
          <w:lang w:val="sq-AL"/>
        </w:rPr>
        <w:t xml:space="preserve">“Për biletat e Lotarisë Kombëtare, të miratuara nga Ministri i Financave, kompania e licencuar për ushtrimin e Lotarisë Kombëtare me ligjin nr. 95/2013 “Për miratimin e marrëveshjes së licencës për Lotarinë Kombëtare ndërmjet Ministrisë së Financave, si autoritet i autorizuar dhe shoqërisë “Oesterreinchische Lotterien”, GmbH, nëpërmjet shoqërisë “OLG Project” sh.p.k., nuk është </w:t>
      </w:r>
      <w:r>
        <w:rPr>
          <w:sz w:val="21"/>
          <w:szCs w:val="21"/>
          <w:lang w:val="sq-AL"/>
        </w:rPr>
        <w:t xml:space="preserve">e </w:t>
      </w:r>
      <w:r w:rsidRPr="0011452C">
        <w:rPr>
          <w:sz w:val="21"/>
          <w:szCs w:val="21"/>
          <w:lang w:val="sq-AL"/>
        </w:rPr>
        <w:t>detyruar të instalojë e të përdorë pajisje fiskale. Biletat e Lotarisë Kombëtare janë kupon fiskal.”.</w:t>
      </w:r>
    </w:p>
    <w:p w:rsidR="00772E2A" w:rsidRPr="0011452C" w:rsidRDefault="00772E2A" w:rsidP="00772E2A">
      <w:pPr>
        <w:pStyle w:val="Paragrafi"/>
        <w:rPr>
          <w:sz w:val="21"/>
          <w:szCs w:val="21"/>
          <w:lang w:val="sq-AL"/>
        </w:rPr>
      </w:pPr>
      <w:r w:rsidRPr="0011452C">
        <w:rPr>
          <w:sz w:val="21"/>
          <w:szCs w:val="21"/>
          <w:lang w:val="sq-AL"/>
        </w:rPr>
        <w:t>Ky vendim hyn në fuqi pas botimit në Fletoren Zyrtare.</w:t>
      </w:r>
    </w:p>
    <w:p w:rsidR="00772E2A" w:rsidRPr="0011452C" w:rsidRDefault="00772E2A" w:rsidP="00772E2A">
      <w:pPr>
        <w:pStyle w:val="Paragrafi"/>
        <w:rPr>
          <w:sz w:val="14"/>
          <w:szCs w:val="21"/>
          <w:lang w:val="sq-AL"/>
        </w:rPr>
      </w:pPr>
    </w:p>
    <w:p w:rsidR="00772E2A" w:rsidRPr="0011452C" w:rsidRDefault="00772E2A" w:rsidP="00772E2A">
      <w:pPr>
        <w:pStyle w:val="Autoriteti"/>
        <w:rPr>
          <w:sz w:val="21"/>
          <w:szCs w:val="21"/>
          <w:lang w:val="sq-AL"/>
        </w:rPr>
      </w:pPr>
      <w:r w:rsidRPr="0011452C">
        <w:rPr>
          <w:sz w:val="21"/>
          <w:szCs w:val="21"/>
          <w:lang w:val="sq-AL"/>
        </w:rPr>
        <w:t>KRYEMINISTRI</w:t>
      </w:r>
    </w:p>
    <w:p w:rsidR="00772E2A" w:rsidRPr="0011452C" w:rsidRDefault="00772E2A" w:rsidP="00772E2A">
      <w:pPr>
        <w:pStyle w:val="AutoritetiEmer"/>
        <w:rPr>
          <w:sz w:val="21"/>
          <w:szCs w:val="21"/>
          <w:lang w:val="sq-AL"/>
        </w:rPr>
      </w:pPr>
      <w:r w:rsidRPr="0011452C">
        <w:rPr>
          <w:sz w:val="21"/>
          <w:szCs w:val="21"/>
          <w:lang w:val="sq-AL"/>
        </w:rPr>
        <w:t>Sali Berisha</w:t>
      </w:r>
    </w:p>
    <w:sectPr w:rsidR="00772E2A"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2E2A"/>
    <w:rsid w:val="002F65E1"/>
    <w:rsid w:val="00772E2A"/>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0FA1FE7-E97D-4669-A520-B492FB306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72E2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72E2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72E2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72E2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72E2A"/>
    <w:rPr>
      <w:rFonts w:ascii="CG Times" w:eastAsia="MS Mincho" w:hAnsi="CG Times" w:cs="CG Times"/>
      <w:b/>
      <w:bCs/>
      <w:sz w:val="22"/>
      <w:szCs w:val="22"/>
      <w:lang w:val="en-GB" w:eastAsia="en-US" w:bidi="ar-SA"/>
    </w:rPr>
  </w:style>
  <w:style w:type="paragraph" w:customStyle="1" w:styleId="Paragrafi">
    <w:name w:val="Paragrafi"/>
    <w:link w:val="ParagrafiChar"/>
    <w:rsid w:val="00772E2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72E2A"/>
    <w:rPr>
      <w:rFonts w:ascii="CG Times" w:eastAsia="MS Mincho" w:hAnsi="CG Times" w:cs="CG Times"/>
      <w:sz w:val="22"/>
      <w:szCs w:val="22"/>
      <w:lang w:val="en-US" w:eastAsia="en-US" w:bidi="ar-SA"/>
    </w:rPr>
  </w:style>
  <w:style w:type="paragraph" w:customStyle="1" w:styleId="Titulli">
    <w:name w:val="Titulli"/>
    <w:next w:val="Normal"/>
    <w:link w:val="TitulliChar"/>
    <w:rsid w:val="00772E2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72E2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72E2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72E2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72E2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72E2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