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35" w:rsidRPr="0011452C" w:rsidRDefault="002C3535" w:rsidP="002C353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2C3535" w:rsidRPr="0011452C" w:rsidRDefault="002C3535" w:rsidP="002C3535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Nr. 355, datë 24.4.2013 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</w:p>
    <w:p w:rsidR="002C3535" w:rsidRPr="0011452C" w:rsidRDefault="002C3535" w:rsidP="002C3535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një ndryshim në vendimin nr. 934, datë 26.12.2012 të Këshillit të Ministrave “Për përcaktimin e numrit të punonjësve me kontratë të përkohshme, për vitin 2013, në njësitë e qeverisjes qendrore”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Kushtetutës, të nenit 18 pika 2 të ligjit nr. 7961, datë 12.7.1995 “Kodi i Punës i Republikës së Shqipërisë” dhe të nenit 11 të ligjit nr. 119/2012, datë 17.12.2012 “Për buxhetin e vitit 2013”, me propozimin e Ministrit të Financave, Këshilli i Ministrave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</w:p>
    <w:p w:rsidR="002C3535" w:rsidRPr="0011452C" w:rsidRDefault="002C3535" w:rsidP="002C3535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Pika 1 e vendimit nr. 934, datë 26.12.2012 të Këshillit të Ministrave, ndryshohet si më poshtë vijon: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“1. Numri i punonjësve me kontratë të përkohshme, për vitin 2013, në njësitë e qeverisjes qendrore bëhet 975 veta. Shtesa prej 27 punonjësish është e detajuar sipas lidhjes nr. 5 që i bashkëlidhet këtij vendimi dhe është pjesë përbërëse e tij.”.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Efektet financiare për zbatimin e këtij vendimi përballohen nga shpenzimet korente të miratuara në buxhetin përkatës të institucionit për vitin 2013.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3. Ngarkohen ministritë dhe institucionet buxhetore sipas lidhjes nr. 5, të përmendur në pikën 1 të këtij vendimi, të depozitojnë pranë Ministrisë së Financave detajimin e numrit të punonjësve brenda kritereve të vendimit nr. 1703, datë 24.12.2008 të Këshillit të Ministrave “Për vendosjen e standardeve të shërbimeve dhe aktiviteteve sezonale/të përkohshme, për ministritë dhe institucionet buxhetore”.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menjëherë dhe botohet në Fletoren Zyrtare.</w:t>
      </w:r>
    </w:p>
    <w:p w:rsidR="002C3535" w:rsidRPr="0011452C" w:rsidRDefault="002C3535" w:rsidP="002C3535">
      <w:pPr>
        <w:pStyle w:val="Paragrafi"/>
        <w:rPr>
          <w:sz w:val="21"/>
          <w:szCs w:val="21"/>
          <w:lang w:val="sq-AL"/>
        </w:rPr>
      </w:pPr>
    </w:p>
    <w:p w:rsidR="002C3535" w:rsidRPr="0011452C" w:rsidRDefault="002C3535" w:rsidP="002C3535">
      <w:pPr>
        <w:pStyle w:val="Autoritet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2C3535" w:rsidRPr="0011452C" w:rsidRDefault="002C3535" w:rsidP="002C3535">
      <w:pPr>
        <w:pStyle w:val="AutoritetiEmer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Sali Berisha</w:t>
      </w:r>
    </w:p>
    <w:sectPr w:rsidR="002C3535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3535"/>
    <w:rsid w:val="002B3396"/>
    <w:rsid w:val="002C3535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37CF9F-A7C9-463D-B208-4C21A204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35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C35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C35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C35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35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C35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C35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C35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C35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C35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C35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C35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C35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