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F78" w:rsidRDefault="007C1F78" w:rsidP="007C1F78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7C1F78" w:rsidRDefault="007C1F78" w:rsidP="007C1F78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364, datë 24.4.2013</w:t>
      </w:r>
    </w:p>
    <w:bookmarkEnd w:id="0"/>
    <w:p w:rsidR="007C1F78" w:rsidRDefault="007C1F78" w:rsidP="007C1F78">
      <w:pPr>
        <w:pStyle w:val="Paragrafi"/>
        <w:rPr>
          <w:sz w:val="21"/>
          <w:szCs w:val="21"/>
          <w:lang w:val="sq-AL"/>
        </w:rPr>
      </w:pPr>
    </w:p>
    <w:p w:rsidR="007C1F78" w:rsidRDefault="007C1F78" w:rsidP="007C1F78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MIRATIMIN E LISTËS PARAPRAKE TË PRONAVE TË PALUAJTSHME PUBLIKE, SHTETËRORE, QË TRANSFEROHEN në PRONËSI OSE NË PËRDORIM TË KOMUNËS FUSHË-ÇIDHËN TË QARKUT TË DIBRËS</w:t>
      </w:r>
    </w:p>
    <w:p w:rsidR="007C1F78" w:rsidRDefault="007C1F78" w:rsidP="007C1F78">
      <w:pPr>
        <w:pStyle w:val="Paragrafi"/>
        <w:rPr>
          <w:sz w:val="21"/>
          <w:szCs w:val="21"/>
          <w:lang w:val="sq-AL"/>
        </w:rPr>
      </w:pPr>
    </w:p>
    <w:p w:rsidR="007C1F78" w:rsidRDefault="007C1F78" w:rsidP="007C1F7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 dhe të neneve 3, 5 e 17 të ligjit nr. 8744, datë 22.2.2001 “Për transferimin e pronave të paluajtshme publike të shtetit në njësitë e qeverisjes vendore”, të ndryshuar, me propozimin e Ministrit të Brendshëm, Këshilli i Ministrave</w:t>
      </w:r>
    </w:p>
    <w:p w:rsidR="007C1F78" w:rsidRDefault="007C1F78" w:rsidP="007C1F78">
      <w:pPr>
        <w:pStyle w:val="Paragrafi"/>
        <w:rPr>
          <w:sz w:val="21"/>
          <w:szCs w:val="21"/>
          <w:lang w:val="sq-AL"/>
        </w:rPr>
      </w:pPr>
    </w:p>
    <w:p w:rsidR="007C1F78" w:rsidRDefault="007C1F78" w:rsidP="007C1F78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7C1F78" w:rsidRDefault="007C1F78" w:rsidP="007C1F78">
      <w:pPr>
        <w:pStyle w:val="Paragrafi"/>
        <w:rPr>
          <w:sz w:val="21"/>
          <w:szCs w:val="21"/>
          <w:lang w:val="sq-AL"/>
        </w:rPr>
      </w:pPr>
    </w:p>
    <w:p w:rsidR="007C1F78" w:rsidRDefault="007C1F78" w:rsidP="007C1F7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Miratimin e listës paraprake të pronave të paluajtshme publike, shtetërore, që transferohen në pronësi ose në përdorim të komunës Fushë-Çidhën të qarkut të Dibrës, sipas lidhjes nr. 1, e cila i bashkëlidhet këtij vendimi.</w:t>
      </w:r>
    </w:p>
    <w:p w:rsidR="007C1F78" w:rsidRDefault="007C1F78" w:rsidP="007C1F7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Lista paraprake, sipas kërkesave të këshillit të kësaj komune, është pjesë e listës së inventarit të pronave të paluajtshme publike, shtetërore, që janë brenda juridiksionit, territorial dhe administrativ, të komunës Fushë-Çidhën të qarkut të Dibrës, miratuar me vendimin nr. 1237, datë 10.9.2008 të Këshillit të Ministrave “Për miratimin e listës së inventarit të pronave të paluajtshme shtetërore, në komunën Fushë-Çidhën të qarkut të Dibrës”.</w:t>
      </w:r>
    </w:p>
    <w:p w:rsidR="007C1F78" w:rsidRDefault="007C1F78" w:rsidP="007C1F7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Ngarkohen Ministria e Brendshme dhe komuna Fushë-Çidhën për zbatimin e këtij vendimi.</w:t>
      </w:r>
    </w:p>
    <w:p w:rsidR="007C1F78" w:rsidRDefault="007C1F78" w:rsidP="007C1F7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7C1F78" w:rsidRDefault="007C1F78" w:rsidP="007C1F78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7C1F78" w:rsidRDefault="007C1F78" w:rsidP="007C1F78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Sali Berisha </w:t>
      </w:r>
    </w:p>
    <w:p w:rsidR="007C1F78" w:rsidRDefault="007C1F78" w:rsidP="007C1F78">
      <w:pPr>
        <w:pStyle w:val="Paragrafi"/>
        <w:rPr>
          <w:lang w:val="sq-AL"/>
        </w:rPr>
      </w:pPr>
    </w:p>
    <w:p w:rsidR="007C1F78" w:rsidRDefault="007C1F78" w:rsidP="007C1F78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Komuna Fushë-Çidhën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>Lidhja nr. 1</w:t>
      </w:r>
    </w:p>
    <w:p w:rsidR="007C1F78" w:rsidRDefault="007C1F78" w:rsidP="007C1F78">
      <w:pPr>
        <w:pStyle w:val="Paragrafi"/>
        <w:rPr>
          <w:sz w:val="16"/>
          <w:szCs w:val="21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701"/>
        <w:gridCol w:w="2534"/>
      </w:tblGrid>
      <w:tr w:rsidR="007C1F78" w:rsidTr="007C1F78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>
              <w:rPr>
                <w:b/>
                <w:sz w:val="21"/>
                <w:szCs w:val="21"/>
                <w:lang w:val="sq-AL"/>
              </w:rPr>
              <w:t>Numrat rendorë të pronave në listën e inventarit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>
              <w:rPr>
                <w:b/>
                <w:sz w:val="21"/>
                <w:szCs w:val="21"/>
                <w:lang w:val="sq-AL"/>
              </w:rPr>
              <w:t>Fusha e përdorimit të pronës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jc w:val="center"/>
              <w:rPr>
                <w:b/>
                <w:sz w:val="21"/>
                <w:szCs w:val="21"/>
                <w:lang w:val="sq-AL"/>
              </w:rPr>
            </w:pPr>
            <w:r>
              <w:rPr>
                <w:b/>
                <w:sz w:val="21"/>
                <w:szCs w:val="21"/>
                <w:lang w:val="sq-AL"/>
              </w:rPr>
              <w:t>Lloji i transferimit</w:t>
            </w:r>
          </w:p>
        </w:tc>
      </w:tr>
      <w:tr w:rsidR="007C1F78" w:rsidTr="007C1F78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50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Prona që përdoren për realizimin e funksionit në fushën e administratës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7C1F78" w:rsidTr="007C1F78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51-56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Prona që përdoren për realizimin e funksioneve në fushën arsimit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7C1F78" w:rsidTr="007C1F78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57-62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Prona që përdoren për realizimin e funksioneve në fushën e shëndetit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7C1F78" w:rsidTr="007C1F78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63-70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Prona që përdoren për realizimin e funksioneve në fushën e shërbimit funeral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</w:p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7C1F78" w:rsidTr="007C1F78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71-94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Prona që përdoren për realizimin e funksioneve në fushën e infrastrukturës rrugore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</w:p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</w:p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7C1F78" w:rsidTr="007C1F78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96-99,101,102,104,105,106,</w:t>
            </w:r>
          </w:p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108,109,110,111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Prona që përdoren për ushtrimin e funksioneve në fushën e bujqësi-ushqimit, toka produkteve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 përdorim</w:t>
            </w:r>
          </w:p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Nuk transferohen sipërfaqet e trajtuara me VKM, nr. 868, datë 18.6.2008</w:t>
            </w:r>
          </w:p>
        </w:tc>
      </w:tr>
      <w:tr w:rsidR="007C1F78" w:rsidTr="007C1F78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100,103,107,112,134-136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Prona që përdoren për ushtrimin e funksioneve në fushën e bujqësi-ushqimit, toka joprodhuese, ujitje, kullim. Mbrojtje nga përmbytjet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</w:p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</w:p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</w:p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 pronësi</w:t>
            </w:r>
          </w:p>
        </w:tc>
      </w:tr>
      <w:tr w:rsidR="007C1F78" w:rsidTr="007C1F78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115-118</w:t>
            </w:r>
          </w:p>
        </w:tc>
        <w:tc>
          <w:tcPr>
            <w:tcW w:w="1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F78" w:rsidRDefault="007C1F7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Prona që përdoren për realizimin e funksioneve në fushën e ujësjellës-kanalizimeve</w:t>
            </w:r>
          </w:p>
        </w:tc>
        <w:tc>
          <w:tcPr>
            <w:tcW w:w="1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</w:p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</w:p>
          <w:p w:rsidR="007C1F78" w:rsidRDefault="007C1F7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>Në pronësi</w:t>
            </w:r>
          </w:p>
        </w:tc>
      </w:tr>
    </w:tbl>
    <w:p w:rsidR="007C1F78" w:rsidRDefault="007C1F78" w:rsidP="007C1F78">
      <w:pPr>
        <w:pStyle w:val="Paragrafi"/>
        <w:rPr>
          <w:sz w:val="21"/>
          <w:szCs w:val="21"/>
          <w:lang w:val="sq-AL"/>
        </w:rPr>
      </w:pPr>
    </w:p>
    <w:p w:rsidR="007C1F78" w:rsidRDefault="007C1F78" w:rsidP="007C1F78">
      <w:pPr>
        <w:pStyle w:val="Paragrafi"/>
        <w:rPr>
          <w:sz w:val="21"/>
          <w:szCs w:val="21"/>
          <w:lang w:val="sq-AL"/>
        </w:rPr>
      </w:pPr>
    </w:p>
    <w:p w:rsidR="00ED7EDD" w:rsidRDefault="00ED7EDD"/>
    <w:sectPr w:rsidR="00ED7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F78"/>
    <w:rsid w:val="007C1F78"/>
    <w:rsid w:val="00E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C71242-041D-497E-AC29-00C6E348A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F78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7C1F78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7C1F78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C1F78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7C1F78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7C1F7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C1F78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7C1F78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7C1F78"/>
    <w:rPr>
      <w:rFonts w:ascii="CG Times" w:hAnsi="CG Times" w:cs="CG Times"/>
    </w:rPr>
  </w:style>
  <w:style w:type="paragraph" w:customStyle="1" w:styleId="Paragrafi">
    <w:name w:val="Paragrafi"/>
    <w:link w:val="ParagrafiChar"/>
    <w:rsid w:val="007C1F78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7C1F78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7C1F78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C1F78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7C1F78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2019-01-29T10:34:00Z</dcterms:created>
  <dcterms:modified xsi:type="dcterms:W3CDTF">2019-01-29T10:34:00Z</dcterms:modified>
</cp:coreProperties>
</file>