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6FA" w:rsidRDefault="00AA06FA" w:rsidP="00AA06FA">
      <w:pPr>
        <w:pStyle w:val="Ak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AA06FA" w:rsidRDefault="00AA06FA" w:rsidP="00AA06FA">
      <w:pPr>
        <w:pStyle w:val="NumriData"/>
        <w:keepNext w:val="0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365, datë 24.4.2013</w:t>
      </w:r>
    </w:p>
    <w:bookmarkEnd w:id="0"/>
    <w:p w:rsidR="00AA06FA" w:rsidRDefault="00AA06FA" w:rsidP="00AA06FA">
      <w:pPr>
        <w:pStyle w:val="Paragrafi"/>
        <w:rPr>
          <w:sz w:val="21"/>
          <w:szCs w:val="21"/>
          <w:lang w:val="sq-AL"/>
        </w:rPr>
      </w:pPr>
    </w:p>
    <w:p w:rsidR="00AA06FA" w:rsidRDefault="00AA06FA" w:rsidP="00AA06FA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DISA NDRYSHIME DHE SHTESA NË VENDIMET E KËSHILLIT TË MINISTRAVE, NR. 414, DATË 11.7.2007 “PËR MIRATIMIN E LISTËS PËRFUNDIMTARE TË PRONAVE TË PALUAJTSHME PUBLIKE, QË TRANSFEROHEN NË PRONËSI OSE NË PËRDORIM TË BASHKISË LEZHË TË QARKUT TË LEZHËS”, TË NDRYSHUAR, DHE NR. 515, DATË 18.7.2003 “PËR MIRATIMIN E LISTËS SË INVENTARIT TË PRONAVE TË PALUAJTSHME SHTETËRORE, TË CILAT I KALOJNË NË PËRGJEGJËSI ADMINISTRIMI MINISTRISË SË MBROJTJES”, TË NDRYSHUAR</w:t>
      </w:r>
    </w:p>
    <w:p w:rsidR="00AA06FA" w:rsidRDefault="00AA06FA" w:rsidP="00AA06FA">
      <w:pPr>
        <w:pStyle w:val="Paragrafi"/>
        <w:rPr>
          <w:sz w:val="12"/>
          <w:szCs w:val="21"/>
          <w:lang w:val="sq-AL"/>
        </w:rPr>
      </w:pPr>
    </w:p>
    <w:p w:rsidR="00AA06FA" w:rsidRDefault="00AA06FA" w:rsidP="00AA06F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100 të Kushtetutës dhe të neneve 3, 8 e 8/a, shkronja “b” të ligjit nr. 8744, datë 22.2.2001 “Për transferimin e pronave të paluajtshme publike të shtetit në njësitë e qeverisjes vendore”, të ndryshuar, me propozimin e Ministrit të Brendshëm, Këshilli i Ministrave</w:t>
      </w:r>
    </w:p>
    <w:p w:rsidR="00AA06FA" w:rsidRDefault="00AA06FA" w:rsidP="00AA06FA">
      <w:pPr>
        <w:pStyle w:val="Paragrafi"/>
        <w:rPr>
          <w:sz w:val="12"/>
          <w:szCs w:val="21"/>
          <w:lang w:val="sq-AL"/>
        </w:rPr>
      </w:pPr>
    </w:p>
    <w:p w:rsidR="00AA06FA" w:rsidRDefault="00AA06FA" w:rsidP="00AA06FA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AA06FA" w:rsidRDefault="00AA06FA" w:rsidP="00AA06FA">
      <w:pPr>
        <w:pStyle w:val="Paragrafi"/>
        <w:rPr>
          <w:sz w:val="8"/>
          <w:szCs w:val="21"/>
          <w:lang w:val="sq-AL"/>
        </w:rPr>
      </w:pPr>
    </w:p>
    <w:p w:rsidR="00AA06FA" w:rsidRDefault="00AA06FA" w:rsidP="00AA06F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Revokimin e kalimit të së drejtës së pronësisë bashkisë së Lezhës dhe heqjen nga lista e pronave të paluajtshme, bashkëlidhur vendimit nr. 414, datë 11.7.2007 të Këshillit të Ministrave, të ndryshuar, të pjesës së truallit prej 442.8 (katërqind e dyzet e dy pikë tetë) m</w:t>
      </w:r>
      <w:r>
        <w:rPr>
          <w:sz w:val="21"/>
          <w:szCs w:val="21"/>
          <w:vertAlign w:val="superscript"/>
          <w:lang w:val="sq-AL"/>
        </w:rPr>
        <w:t>2</w:t>
      </w:r>
      <w:r>
        <w:rPr>
          <w:sz w:val="21"/>
          <w:szCs w:val="21"/>
          <w:lang w:val="sq-AL"/>
        </w:rPr>
        <w:t xml:space="preserve"> të pasurisë 9/49, të ndodhur në zonën kadastrale nr. 8631, të qytetit të Lezhës, e cila përfshihet në fushën e veprimit të ligjit për kthimin dhe kompensimin e pronave.</w:t>
      </w:r>
    </w:p>
    <w:p w:rsidR="00AA06FA" w:rsidRDefault="00AA06FA" w:rsidP="00AA06F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Transferimin në pronësi të bashkisë së Lezhës të mjediseve të Shtëpisë së Ushtarakëve, Lezhë, prona me nr. 981, pjesa e mbetur në përgjegjësi administrimi të Ministrisë së Mbrojtjes, përjashtuar 3 (tri) mjediset, me sipërfaqe të përgjithshme 42.1 (dyzet e dy pikë një) m</w:t>
      </w:r>
      <w:r>
        <w:rPr>
          <w:sz w:val="21"/>
          <w:szCs w:val="21"/>
          <w:vertAlign w:val="superscript"/>
          <w:lang w:val="sq-AL"/>
        </w:rPr>
        <w:t>2</w:t>
      </w:r>
      <w:r>
        <w:rPr>
          <w:sz w:val="21"/>
          <w:szCs w:val="21"/>
          <w:lang w:val="sq-AL"/>
        </w:rPr>
        <w:t xml:space="preserve"> të katit të parë, sipas planimetrisë dhe formularit që i bashkëlidhen këtij vendimi, të cilat do t’i shërbejnë kësaj bashkie për kryerjen e funksioneve administrative e të shërbimeve.</w:t>
      </w:r>
    </w:p>
    <w:p w:rsidR="00AA06FA" w:rsidRDefault="00AA06FA" w:rsidP="00AA06F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3. Bashkisë së Lezhës i ndalohet t’ia ndryshojë destinacionin pronës së përcaktuar në këtë vendim, ta tjetërsojë ose t’ua japë në përdorim të tretëve.</w:t>
      </w:r>
    </w:p>
    <w:p w:rsidR="00AA06FA" w:rsidRDefault="00AA06FA" w:rsidP="00AA06F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4. Mjediset e Shtëpisë së Ushtarakëve, Lezhë, të përmendura në pikën 2 të këtij vendimi, të hiqen nga lista e inventarit të pronave të paluajtshme shtetërore, bashkëlidhur vendimit nr. 515, datë 18.7.2003 të Këshillit të Ministrave, të ndryshuar, dhe të shtohen në listën e pronave të paluajtshme, bashkëlidhur vendimit nr. 414, datë 11.7.2007 të Këshillit të Ministrave, të ndryshuar.</w:t>
      </w:r>
    </w:p>
    <w:p w:rsidR="00AA06FA" w:rsidRDefault="00AA06FA" w:rsidP="00AA06F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5. Ngarkohen Ministri i Brendshëm, Ministri i Mbrojtjes, Kryeregjistruesi i Pasurive të Paluajtshme të Republikës së Shqipërisë dhe bashkia e Lezhës për zbatimin e këtij vendimi.</w:t>
      </w:r>
    </w:p>
    <w:p w:rsidR="00AA06FA" w:rsidRDefault="00AA06FA" w:rsidP="00AA06F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pas botimit në Fletoren Zyrtare.</w:t>
      </w:r>
    </w:p>
    <w:p w:rsidR="00AA06FA" w:rsidRDefault="00AA06FA" w:rsidP="00AA06FA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KRYEMINISTRI</w:t>
      </w:r>
    </w:p>
    <w:p w:rsidR="00AA06FA" w:rsidRDefault="00AA06FA" w:rsidP="00AA06FA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Sali Berisha </w:t>
      </w:r>
    </w:p>
    <w:p w:rsidR="00AA06FA" w:rsidRDefault="00AA06FA" w:rsidP="00AA06FA">
      <w:pPr>
        <w:rPr>
          <w:rFonts w:ascii="CG Times" w:hAnsi="CG Times" w:cs="CG Times"/>
          <w:sz w:val="21"/>
          <w:szCs w:val="21"/>
          <w:lang w:val="sq-AL"/>
        </w:rPr>
        <w:sectPr w:rsidR="00AA06FA">
          <w:pgSz w:w="11907" w:h="16840"/>
          <w:pgMar w:top="1418" w:right="1418" w:bottom="1418" w:left="1418" w:header="1588" w:footer="1134" w:gutter="0"/>
          <w:pgNumType w:start="3231"/>
          <w:cols w:space="720"/>
        </w:sectPr>
      </w:pPr>
    </w:p>
    <w:p w:rsidR="00AA06FA" w:rsidRDefault="00AA06FA" w:rsidP="00AA06FA">
      <w:pPr>
        <w:pStyle w:val="TitulliTitull"/>
        <w:keepNext w:val="0"/>
        <w:rPr>
          <w:lang w:val="sq-AL"/>
        </w:rPr>
      </w:pPr>
      <w:r>
        <w:rPr>
          <w:lang w:val="sq-AL"/>
        </w:rPr>
        <w:lastRenderedPageBreak/>
        <w:t xml:space="preserve">1. Formulari për inventarizimin e pronave të paluajtshme shtetërore </w:t>
      </w:r>
    </w:p>
    <w:p w:rsidR="00AA06FA" w:rsidRDefault="00AA06FA" w:rsidP="00AA06FA">
      <w:pPr>
        <w:pStyle w:val="TitulliTitull"/>
        <w:keepNext w:val="0"/>
        <w:rPr>
          <w:lang w:val="sq-AL"/>
        </w:rPr>
      </w:pPr>
      <w:r>
        <w:rPr>
          <w:lang w:val="sq-AL"/>
        </w:rPr>
        <w:t>(për inventarizimin e pronave të veçanta)</w:t>
      </w:r>
    </w:p>
    <w:p w:rsidR="00AA06FA" w:rsidRDefault="00AA06FA" w:rsidP="00AA06FA">
      <w:pPr>
        <w:pStyle w:val="Paragrafi"/>
        <w:rPr>
          <w:lang w:val="sq-AL"/>
        </w:rPr>
      </w:pPr>
    </w:p>
    <w:p w:rsidR="00AA06FA" w:rsidRDefault="00AA06FA" w:rsidP="00AA06FA">
      <w:pPr>
        <w:pStyle w:val="Paragrafi"/>
        <w:rPr>
          <w:lang w:val="sq-AL"/>
        </w:rPr>
      </w:pPr>
      <w:r>
        <w:rPr>
          <w:lang w:val="sq-AL"/>
        </w:rPr>
        <w:t xml:space="preserve">MINISTRIA E MBROJTJES </w:t>
      </w:r>
    </w:p>
    <w:p w:rsidR="00AA06FA" w:rsidRDefault="00AA06FA" w:rsidP="00AA06FA">
      <w:pPr>
        <w:pStyle w:val="Paragrafi"/>
        <w:rPr>
          <w:lang w:val="sq-AL"/>
        </w:rPr>
      </w:pPr>
      <w:r>
        <w:rPr>
          <w:lang w:val="sq-AL"/>
        </w:rPr>
        <w:t>LEZHË</w:t>
      </w: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261"/>
        <w:gridCol w:w="1320"/>
        <w:gridCol w:w="852"/>
        <w:gridCol w:w="1823"/>
        <w:gridCol w:w="1206"/>
        <w:gridCol w:w="1170"/>
        <w:gridCol w:w="1267"/>
        <w:gridCol w:w="1585"/>
        <w:gridCol w:w="1316"/>
        <w:gridCol w:w="1259"/>
      </w:tblGrid>
      <w:tr w:rsidR="00AA06FA" w:rsidTr="00AA06FA">
        <w:trPr>
          <w:trHeight w:val="282"/>
        </w:trPr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 xml:space="preserve">Nr. 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A</w:t>
            </w:r>
          </w:p>
        </w:tc>
        <w:tc>
          <w:tcPr>
            <w:tcW w:w="14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B</w:t>
            </w:r>
          </w:p>
        </w:tc>
        <w:tc>
          <w:tcPr>
            <w:tcW w:w="19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C</w:t>
            </w:r>
          </w:p>
        </w:tc>
      </w:tr>
      <w:tr w:rsidR="00AA06FA" w:rsidTr="00AA06FA">
        <w:trPr>
          <w:trHeight w:val="10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FA" w:rsidRDefault="00AA06FA">
            <w:pPr>
              <w:rPr>
                <w:rFonts w:ascii="CG Times" w:hAnsi="CG Times" w:cs="CG Times"/>
                <w:b/>
                <w:sz w:val="22"/>
                <w:szCs w:val="22"/>
                <w:lang w:val="sq-AL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Zona kadastrale dhe indeksi i hartës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Numri i pronës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Lloji i pronës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Emërtimi i pronës, adresa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Sipërfaqja totale (m</w:t>
            </w:r>
            <w:r>
              <w:rPr>
                <w:b/>
                <w:vertAlign w:val="superscript"/>
                <w:lang w:val="sq-AL"/>
              </w:rPr>
              <w:t>2</w:t>
            </w:r>
            <w:r>
              <w:rPr>
                <w:b/>
                <w:lang w:val="sq-AL"/>
              </w:rPr>
              <w:t>)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vertAlign w:val="superscript"/>
                <w:lang w:val="sq-AL"/>
              </w:rPr>
            </w:pPr>
            <w:r>
              <w:rPr>
                <w:b/>
                <w:lang w:val="sq-AL"/>
              </w:rPr>
              <w:t>Nga sipërfaqja totale sa ndërtime në m</w:t>
            </w:r>
            <w:r>
              <w:rPr>
                <w:b/>
                <w:vertAlign w:val="superscript"/>
                <w:lang w:val="sq-AL"/>
              </w:rPr>
              <w:t>2</w:t>
            </w:r>
          </w:p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Funksioni për të cilin përdoret prona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Enti me përgjegjësi administrative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Enti përdorues statusi juridik i përdorimit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Të dhëna të tjera, shënime të veçanta</w:t>
            </w:r>
          </w:p>
        </w:tc>
      </w:tr>
      <w:tr w:rsidR="00AA06FA" w:rsidTr="00AA06FA"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6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8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10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11</w:t>
            </w:r>
          </w:p>
        </w:tc>
      </w:tr>
      <w:tr w:rsidR="00AA06FA" w:rsidTr="00AA06FA"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Shtëpia e Ushtarakëve Lezhë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1730 m</w:t>
            </w:r>
            <w:r>
              <w:rPr>
                <w:vertAlign w:val="superscript"/>
                <w:lang w:val="sq-AL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rPr>
                <w:vertAlign w:val="superscript"/>
                <w:lang w:val="sq-AL"/>
              </w:rPr>
            </w:pPr>
            <w:r>
              <w:rPr>
                <w:lang w:val="sq-AL"/>
              </w:rPr>
              <w:t>843 m</w:t>
            </w:r>
            <w:r>
              <w:rPr>
                <w:vertAlign w:val="superscript"/>
                <w:lang w:val="sq-AL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Për trajnimin e ushtarakëve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MM SHQU</w:t>
            </w:r>
          </w:p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Tiranë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Shtëpia e Ushtarakëve Lezhë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-</w:t>
            </w:r>
          </w:p>
        </w:tc>
      </w:tr>
      <w:tr w:rsidR="00AA06FA" w:rsidTr="00AA06FA"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Lezhë 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887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AA06FA" w:rsidTr="00AA06FA"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Hotel, bar, restorant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843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843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FA" w:rsidRDefault="00AA06FA">
            <w:pPr>
              <w:pStyle w:val="Paragrafi"/>
              <w:ind w:firstLine="0"/>
              <w:rPr>
                <w:lang w:val="sq-AL"/>
              </w:rPr>
            </w:pPr>
          </w:p>
        </w:tc>
      </w:tr>
    </w:tbl>
    <w:p w:rsidR="00AA06FA" w:rsidRDefault="00AA06FA" w:rsidP="00AA06FA">
      <w:pPr>
        <w:pStyle w:val="Paragrafi"/>
        <w:rPr>
          <w:lang w:val="sq-AL"/>
        </w:rPr>
      </w:pPr>
    </w:p>
    <w:p w:rsidR="00AA06FA" w:rsidRDefault="00AA06FA" w:rsidP="00AA06FA">
      <w:pPr>
        <w:pStyle w:val="Akti"/>
        <w:keepNext w:val="0"/>
        <w:rPr>
          <w:lang w:val="sq-AL"/>
        </w:rPr>
      </w:pPr>
    </w:p>
    <w:p w:rsidR="00AA06FA" w:rsidRDefault="00AA06FA" w:rsidP="00AA06FA">
      <w:pPr>
        <w:rPr>
          <w:rFonts w:ascii="CG Times" w:hAnsi="CG Times" w:cs="CG Times"/>
          <w:b/>
          <w:bCs/>
          <w:caps/>
          <w:color w:val="000000"/>
          <w:sz w:val="22"/>
          <w:szCs w:val="22"/>
          <w:lang w:val="sq-AL"/>
        </w:rPr>
        <w:sectPr w:rsidR="00AA06FA">
          <w:pgSz w:w="16840" w:h="11907" w:orient="landscape"/>
          <w:pgMar w:top="1418" w:right="1418" w:bottom="1418" w:left="1418" w:header="1588" w:footer="1134" w:gutter="0"/>
          <w:pgNumType w:start="3240"/>
          <w:cols w:space="720"/>
        </w:sectPr>
      </w:pPr>
    </w:p>
    <w:p w:rsidR="00AA06FA" w:rsidRDefault="00AA06FA" w:rsidP="00AA06FA">
      <w:pPr>
        <w:pStyle w:val="Akti"/>
        <w:keepNext w:val="0"/>
        <w:rPr>
          <w:lang w:val="sq-AL"/>
        </w:rPr>
      </w:pPr>
      <w:r>
        <w:rPr>
          <w:lang w:val="sq-AL"/>
        </w:rPr>
        <w:lastRenderedPageBreak/>
        <w:t>PLANIMETRIA E OBJEKTIT SHTËPIA E USHTARAKËVE LEZHË</w:t>
      </w:r>
    </w:p>
    <w:p w:rsidR="00AA06FA" w:rsidRDefault="00AA06FA" w:rsidP="00AA06FA">
      <w:pPr>
        <w:pStyle w:val="Akti"/>
        <w:keepNext w:val="0"/>
        <w:rPr>
          <w:lang w:val="sq-AL"/>
        </w:rPr>
      </w:pPr>
    </w:p>
    <w:p w:rsidR="00AA06FA" w:rsidRDefault="00AA06FA" w:rsidP="00AA06FA">
      <w:pPr>
        <w:pStyle w:val="Akti"/>
        <w:keepNext w:val="0"/>
        <w:rPr>
          <w:lang w:val="sq-AL"/>
        </w:rPr>
      </w:pPr>
      <w:r>
        <w:rPr>
          <w:noProof/>
          <w:lang w:val="en-US"/>
        </w:rPr>
        <w:drawing>
          <wp:inline distT="0" distB="0" distL="0" distR="0">
            <wp:extent cx="3857625" cy="5676900"/>
            <wp:effectExtent l="19050" t="19050" r="28575" b="19050"/>
            <wp:docPr id="2" name="Picture 2" descr="Untitled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2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0" t="19545" r="18690" b="5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56769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A06FA" w:rsidRDefault="00AA06FA" w:rsidP="00AA06FA">
      <w:pPr>
        <w:pStyle w:val="Akti"/>
        <w:keepNext w:val="0"/>
        <w:rPr>
          <w:lang w:val="sq-AL"/>
        </w:rPr>
      </w:pPr>
    </w:p>
    <w:p w:rsidR="00AA06FA" w:rsidRDefault="00AA06FA" w:rsidP="00AA06FA">
      <w:pPr>
        <w:pStyle w:val="Akti"/>
        <w:keepNext w:val="0"/>
        <w:rPr>
          <w:lang w:val="sq-AL"/>
        </w:rPr>
      </w:pPr>
    </w:p>
    <w:p w:rsidR="00AA06FA" w:rsidRDefault="00AA06FA" w:rsidP="00AA06FA">
      <w:pPr>
        <w:pStyle w:val="Akti"/>
        <w:keepNext w:val="0"/>
        <w:rPr>
          <w:lang w:val="sq-AL"/>
        </w:rPr>
      </w:pPr>
    </w:p>
    <w:p w:rsidR="00AA06FA" w:rsidRDefault="00AA06FA" w:rsidP="00AA06FA">
      <w:pPr>
        <w:pStyle w:val="Akti"/>
        <w:keepNext w:val="0"/>
        <w:rPr>
          <w:lang w:val="sq-AL"/>
        </w:rPr>
      </w:pPr>
    </w:p>
    <w:p w:rsidR="00AA06FA" w:rsidRDefault="00AA06FA" w:rsidP="00AA06FA">
      <w:pPr>
        <w:pStyle w:val="Akti"/>
        <w:keepNext w:val="0"/>
        <w:rPr>
          <w:lang w:val="sq-AL"/>
        </w:rPr>
      </w:pPr>
    </w:p>
    <w:p w:rsidR="00AA06FA" w:rsidRDefault="00AA06FA" w:rsidP="00AA06FA">
      <w:pPr>
        <w:pStyle w:val="Akti"/>
        <w:keepNext w:val="0"/>
        <w:rPr>
          <w:lang w:val="sq-AL"/>
        </w:rPr>
      </w:pPr>
    </w:p>
    <w:p w:rsidR="00AA06FA" w:rsidRDefault="00AA06FA" w:rsidP="00AA06FA">
      <w:pPr>
        <w:pStyle w:val="Akti"/>
        <w:keepNext w:val="0"/>
        <w:rPr>
          <w:lang w:val="sq-AL"/>
        </w:rPr>
      </w:pPr>
    </w:p>
    <w:p w:rsidR="00AA06FA" w:rsidRDefault="00AA06FA" w:rsidP="00AA06FA">
      <w:pPr>
        <w:pStyle w:val="Akti"/>
        <w:keepNext w:val="0"/>
        <w:rPr>
          <w:lang w:val="sq-AL"/>
        </w:rPr>
      </w:pPr>
    </w:p>
    <w:p w:rsidR="00AA06FA" w:rsidRDefault="00AA06FA" w:rsidP="00AA06FA">
      <w:pPr>
        <w:pStyle w:val="Akti"/>
        <w:keepNext w:val="0"/>
        <w:rPr>
          <w:lang w:val="sq-AL"/>
        </w:rPr>
      </w:pPr>
    </w:p>
    <w:p w:rsidR="00AA06FA" w:rsidRDefault="00AA06FA" w:rsidP="00AA06FA">
      <w:pPr>
        <w:pStyle w:val="Akti"/>
        <w:keepNext w:val="0"/>
        <w:rPr>
          <w:lang w:val="sq-AL"/>
        </w:rPr>
      </w:pPr>
    </w:p>
    <w:p w:rsidR="00AA06FA" w:rsidRDefault="00AA06FA" w:rsidP="00AA06FA">
      <w:pPr>
        <w:pStyle w:val="Akti"/>
        <w:keepNext w:val="0"/>
        <w:rPr>
          <w:lang w:val="sq-AL"/>
        </w:rPr>
      </w:pPr>
    </w:p>
    <w:p w:rsidR="00AA06FA" w:rsidRDefault="00AA06FA" w:rsidP="00AA06FA">
      <w:pPr>
        <w:pStyle w:val="Akti"/>
        <w:keepNext w:val="0"/>
        <w:rPr>
          <w:lang w:val="sq-AL"/>
        </w:rPr>
      </w:pPr>
    </w:p>
    <w:p w:rsidR="00AA06FA" w:rsidRDefault="00AA06FA" w:rsidP="00AA06FA">
      <w:pPr>
        <w:pStyle w:val="Akti"/>
        <w:keepNext w:val="0"/>
        <w:rPr>
          <w:lang w:val="sq-AL"/>
        </w:rPr>
      </w:pPr>
    </w:p>
    <w:p w:rsidR="00AA06FA" w:rsidRDefault="00AA06FA" w:rsidP="00AA06FA">
      <w:pPr>
        <w:pStyle w:val="Akti"/>
        <w:keepNext w:val="0"/>
        <w:rPr>
          <w:lang w:val="sq-AL"/>
        </w:rPr>
      </w:pPr>
    </w:p>
    <w:p w:rsidR="00AA06FA" w:rsidRDefault="00AA06FA" w:rsidP="00AA06FA">
      <w:pPr>
        <w:pStyle w:val="Akti"/>
        <w:keepNext w:val="0"/>
        <w:rPr>
          <w:lang w:val="sq-AL"/>
        </w:rPr>
      </w:pPr>
      <w:r>
        <w:rPr>
          <w:lang w:val="sq-AL"/>
        </w:rPr>
        <w:t>planimetria e objektit shtËpia e ushtarakËve lezhË</w:t>
      </w:r>
    </w:p>
    <w:p w:rsidR="00AA06FA" w:rsidRDefault="00AA06FA" w:rsidP="00AA06FA">
      <w:pPr>
        <w:pStyle w:val="Akti"/>
        <w:keepNext w:val="0"/>
        <w:rPr>
          <w:lang w:val="sq-AL"/>
        </w:rPr>
      </w:pPr>
    </w:p>
    <w:p w:rsidR="00AA06FA" w:rsidRDefault="00AA06FA" w:rsidP="00AA06FA">
      <w:pPr>
        <w:pStyle w:val="Akti"/>
        <w:keepNext w:val="0"/>
        <w:rPr>
          <w:lang w:val="sq-AL"/>
        </w:rPr>
      </w:pPr>
      <w:r>
        <w:rPr>
          <w:noProof/>
          <w:lang w:val="en-US"/>
        </w:rPr>
        <w:drawing>
          <wp:inline distT="0" distB="0" distL="0" distR="0">
            <wp:extent cx="4086225" cy="5438775"/>
            <wp:effectExtent l="19050" t="19050" r="28575" b="28575"/>
            <wp:docPr id="1" name="Picture 1" descr="Untitled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2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67" t="21210" r="17618" b="3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54387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D7EDD" w:rsidRDefault="00ED7EDD"/>
    <w:sectPr w:rsidR="00ED7E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6FA"/>
    <w:rsid w:val="00AA06FA"/>
    <w:rsid w:val="00ED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05F22A-644C-4226-A179-AF37E64C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06FA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AA06FA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AA06FA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AA06FA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AA06FA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AA06FA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A06FA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AA06FA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AA06FA"/>
    <w:rPr>
      <w:rFonts w:ascii="CG Times" w:hAnsi="CG Times" w:cs="CG Times"/>
    </w:rPr>
  </w:style>
  <w:style w:type="paragraph" w:customStyle="1" w:styleId="Paragrafi">
    <w:name w:val="Paragrafi"/>
    <w:link w:val="ParagrafiChar"/>
    <w:rsid w:val="00AA06FA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AA06FA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AA06FA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TitulliTitullChar">
    <w:name w:val="Titulli_Titull Char"/>
    <w:basedOn w:val="DefaultParagraphFont"/>
    <w:link w:val="TitulliTitull"/>
    <w:locked/>
    <w:rsid w:val="00AA06FA"/>
    <w:rPr>
      <w:rFonts w:ascii="CG Times" w:hAnsi="CG Times" w:cs="CG Times"/>
      <w:caps/>
      <w:lang w:val="en-GB"/>
    </w:rPr>
  </w:style>
  <w:style w:type="paragraph" w:customStyle="1" w:styleId="TitulliTitull">
    <w:name w:val="Titulli_Titull"/>
    <w:link w:val="TitulliTitullChar"/>
    <w:rsid w:val="00AA06FA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A06FA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AA06FA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1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2019-01-29T10:34:00Z</dcterms:created>
  <dcterms:modified xsi:type="dcterms:W3CDTF">2019-01-29T10:35:00Z</dcterms:modified>
</cp:coreProperties>
</file>