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680" w:rsidRPr="00C46B63" w:rsidRDefault="00D83680" w:rsidP="00D8368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46B63">
        <w:rPr>
          <w:sz w:val="21"/>
          <w:szCs w:val="21"/>
          <w:lang w:val="sq-AL"/>
        </w:rPr>
        <w:t>VENDIM</w:t>
      </w:r>
    </w:p>
    <w:p w:rsidR="00D83680" w:rsidRPr="00C46B63" w:rsidRDefault="00D83680" w:rsidP="00D83680">
      <w:pPr>
        <w:pStyle w:val="NumriData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Nr. 380, datë 2.5.2013</w:t>
      </w:r>
    </w:p>
    <w:p w:rsidR="00D83680" w:rsidRPr="00C46B63" w:rsidRDefault="00D83680" w:rsidP="00D83680">
      <w:pPr>
        <w:pStyle w:val="Paragrafi"/>
        <w:rPr>
          <w:sz w:val="18"/>
          <w:szCs w:val="21"/>
          <w:lang w:val="sq-AL"/>
        </w:rPr>
      </w:pPr>
    </w:p>
    <w:p w:rsidR="00D83680" w:rsidRPr="00C46B63" w:rsidRDefault="00D83680" w:rsidP="00D83680">
      <w:pPr>
        <w:pStyle w:val="Titull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PËR NJË SHTESË NË VENDIMIN NR. 89, DATË 16.1.2013 TË KËSHILLIT TË MINISTRAVE “PËR CAKTIMIN E KRITEREVE BAZË TË SEKTORËVE QË DO TË MBËSHTETEN DHE TË MASËS SË PËRFITIMIT NGA FONDI I PROGRAMIT PËR BUJQËSINË DHE ZHVILLIMIN RURAL PËR VITIN 2013”</w:t>
      </w:r>
    </w:p>
    <w:p w:rsidR="00D83680" w:rsidRPr="00C46B63" w:rsidRDefault="00D83680" w:rsidP="00D83680">
      <w:pPr>
        <w:pStyle w:val="Paragrafi"/>
        <w:rPr>
          <w:sz w:val="21"/>
          <w:szCs w:val="21"/>
          <w:lang w:val="sq-AL"/>
        </w:rPr>
      </w:pPr>
    </w:p>
    <w:p w:rsidR="00D83680" w:rsidRPr="00C46B63" w:rsidRDefault="00D83680" w:rsidP="00D83680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Në mbështetje të nenit 100 të Kushtetutës, të pikës 3 të nenit 6 të ligjit nr. 9817, datë 22.10.2007 “Për bujqësinë dhe zhvillimin rural” dhe të ligjit nr. 119/2012 “Për buxhetin e vitit 2013”, me propozimin e Ministrit të Financave dhe të Ministrit të Bujqësisë, Ushqimit dhe Mbrojtjes së Konsumatorit, Këshilli i Ministrave</w:t>
      </w:r>
    </w:p>
    <w:p w:rsidR="00D83680" w:rsidRPr="00C46B63" w:rsidRDefault="00D83680" w:rsidP="00D83680">
      <w:pPr>
        <w:pStyle w:val="VENDOSI"/>
        <w:jc w:val="left"/>
        <w:rPr>
          <w:sz w:val="16"/>
          <w:szCs w:val="21"/>
          <w:lang w:val="sq-AL"/>
        </w:rPr>
      </w:pPr>
    </w:p>
    <w:p w:rsidR="00D83680" w:rsidRPr="00C46B63" w:rsidRDefault="00D83680" w:rsidP="00D83680">
      <w:pPr>
        <w:pStyle w:val="VENDOS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VENDOSI:</w:t>
      </w:r>
    </w:p>
    <w:p w:rsidR="00D83680" w:rsidRPr="00C46B63" w:rsidRDefault="00D83680" w:rsidP="00D83680">
      <w:pPr>
        <w:pStyle w:val="Paragrafi"/>
        <w:rPr>
          <w:sz w:val="21"/>
          <w:szCs w:val="21"/>
          <w:lang w:val="sq-AL"/>
        </w:rPr>
      </w:pPr>
    </w:p>
    <w:p w:rsidR="00D83680" w:rsidRPr="00C46B63" w:rsidRDefault="00D83680" w:rsidP="00D83680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1. Pas pikës 4.21 të vendimit nr. 89, datë 16.1.2013 të Këshillit të Ministrave, të shtohet pika 4.22 me këtë përmbajtje:</w:t>
      </w:r>
    </w:p>
    <w:p w:rsidR="00D83680" w:rsidRPr="00C46B63" w:rsidRDefault="00D83680" w:rsidP="00D83680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 xml:space="preserve">“4.22 Kompensimi i tatimit mbi vlerën e shtuar që fermeri ka paguar në blerjen e </w:t>
      </w:r>
      <w:r w:rsidRPr="00C46B63">
        <w:rPr>
          <w:i/>
          <w:sz w:val="21"/>
          <w:szCs w:val="21"/>
          <w:lang w:val="sq-AL"/>
        </w:rPr>
        <w:t>inputeve</w:t>
      </w:r>
      <w:r w:rsidRPr="00C46B63">
        <w:rPr>
          <w:sz w:val="21"/>
          <w:szCs w:val="21"/>
          <w:lang w:val="sq-AL"/>
        </w:rPr>
        <w:t xml:space="preserve"> bujqësore dhe kafshëve të racës, të tilla si: plehrat kimike, pesticide, farëra, fidanë frutorë, mëshqerra racë e pastër, të imëta racë e pastër, material biologjik për ndërzim, ushqime për kafshë, materiale për bletarinë, plastmasë për serra.</w:t>
      </w:r>
    </w:p>
    <w:p w:rsidR="00D83680" w:rsidRPr="00C46B63" w:rsidRDefault="00D83680" w:rsidP="00D83680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Kompensim i tatimit mbi vlerën e shtuar bëhet bazuar në faturën e blerjes me TVSH.</w:t>
      </w:r>
    </w:p>
    <w:p w:rsidR="00D83680" w:rsidRPr="00C46B63" w:rsidRDefault="00D83680" w:rsidP="00D83680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Kriteret dhe procedura e kompensimit përcaktohen me udhëzim të përbashkët të Ministrisë së Financave dhe Ministrisë së Bujqësisë, Ushqimit dhe Mbrojtjes së Konsumatorit.</w:t>
      </w:r>
    </w:p>
    <w:p w:rsidR="00D83680" w:rsidRPr="00C46B63" w:rsidRDefault="00D83680" w:rsidP="00D83680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Efektet financiare të këtij kompensimi të përballohen nga buxheti i vitit 2013, miratuar për Ministrinë e Bujqësisë, Ushqimit dhe Mbrojtjes së Konsumatorit.”.</w:t>
      </w:r>
    </w:p>
    <w:p w:rsidR="00D83680" w:rsidRPr="00C46B63" w:rsidRDefault="00D83680" w:rsidP="00D83680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2. Ngarkohen Ministria e Financave dhe Ministria e Bujqësisë, Ushqimit dhe Mbrojtjes së Konsumatorit për zbatimin e këtij vendimi.</w:t>
      </w:r>
    </w:p>
    <w:p w:rsidR="00D83680" w:rsidRPr="00C46B63" w:rsidRDefault="00D83680" w:rsidP="00D83680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Ky vendim hyn në fuqi pas botimit në Fletoren Zyrtare.</w:t>
      </w:r>
    </w:p>
    <w:p w:rsidR="00D83680" w:rsidRPr="00C46B63" w:rsidRDefault="00D83680" w:rsidP="00D83680">
      <w:pPr>
        <w:pStyle w:val="Paragrafi"/>
        <w:ind w:firstLine="0"/>
        <w:jc w:val="right"/>
        <w:rPr>
          <w:sz w:val="14"/>
          <w:szCs w:val="21"/>
          <w:lang w:val="sq-AL"/>
        </w:rPr>
      </w:pPr>
    </w:p>
    <w:p w:rsidR="00D83680" w:rsidRPr="00C46B63" w:rsidRDefault="00D83680" w:rsidP="00D83680">
      <w:pPr>
        <w:pStyle w:val="Paragrafi"/>
        <w:ind w:firstLine="0"/>
        <w:jc w:val="right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KRYEMINISTRI</w:t>
      </w:r>
    </w:p>
    <w:p w:rsidR="00D83680" w:rsidRPr="00C46B63" w:rsidRDefault="00D83680" w:rsidP="00D83680">
      <w:pPr>
        <w:pStyle w:val="AutoritetiEmer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Sali Berisha</w:t>
      </w:r>
    </w:p>
    <w:sectPr w:rsidR="00D83680" w:rsidRPr="00C46B63" w:rsidSect="00C22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3680"/>
    <w:rsid w:val="00225C36"/>
    <w:rsid w:val="00C22406"/>
    <w:rsid w:val="00D8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BE500E-4BE5-4C54-A550-500248F47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4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8368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D8368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8368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8368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8368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8368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8368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8368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8368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8368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8368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