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5A7" w:rsidRDefault="007855A7" w:rsidP="007855A7">
      <w:pPr>
        <w:pStyle w:val="Akti"/>
      </w:pPr>
      <w:bookmarkStart w:id="0" w:name="_GoBack"/>
      <w:bookmarkEnd w:id="0"/>
      <w:r>
        <w:t>Vendim</w:t>
      </w:r>
    </w:p>
    <w:p w:rsidR="007855A7" w:rsidRDefault="007855A7" w:rsidP="007855A7">
      <w:pPr>
        <w:pStyle w:val="NumriData"/>
      </w:pPr>
      <w:r>
        <w:t xml:space="preserve">Nr. 399, </w:t>
      </w:r>
      <w:proofErr w:type="spellStart"/>
      <w:r>
        <w:t>datë</w:t>
      </w:r>
      <w:proofErr w:type="spellEnd"/>
      <w:r>
        <w:t xml:space="preserve"> 8.5.2013</w:t>
      </w:r>
    </w:p>
    <w:p w:rsidR="007855A7" w:rsidRDefault="007855A7" w:rsidP="007855A7">
      <w:pPr>
        <w:pStyle w:val="Paragrafi"/>
      </w:pPr>
    </w:p>
    <w:p w:rsidR="007855A7" w:rsidRDefault="007855A7" w:rsidP="007855A7">
      <w:pPr>
        <w:pStyle w:val="Titulli"/>
      </w:pPr>
      <w:r>
        <w:t>Për një ndryshim në vendimin nr. 1210, datë 11.12.2009 të këshillit të ministrave “Për miratimin e listës përfundimtare të pronave të paluajtshme publike, shtetërore, që transferohen në pronësi ose në përdorim të komunës kuman të qarkut të fierit”</w:t>
      </w:r>
    </w:p>
    <w:p w:rsidR="007855A7" w:rsidRDefault="007855A7" w:rsidP="007855A7">
      <w:pPr>
        <w:pStyle w:val="Paragrafi"/>
      </w:pPr>
    </w:p>
    <w:p w:rsidR="007855A7" w:rsidRDefault="007855A7" w:rsidP="007855A7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3, 5 e 17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8744, </w:t>
      </w:r>
      <w:proofErr w:type="spellStart"/>
      <w:r>
        <w:t>datë</w:t>
      </w:r>
      <w:proofErr w:type="spellEnd"/>
      <w:r>
        <w:t xml:space="preserve"> 22.2.2001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transferimin</w:t>
      </w:r>
      <w:proofErr w:type="spellEnd"/>
      <w:r>
        <w:t xml:space="preserve"> e </w:t>
      </w:r>
      <w:proofErr w:type="spellStart"/>
      <w:r>
        <w:t>pronave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shtetit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njësitë</w:t>
      </w:r>
      <w:proofErr w:type="spellEnd"/>
      <w:r>
        <w:t xml:space="preserve"> e </w:t>
      </w:r>
      <w:proofErr w:type="spellStart"/>
      <w:r>
        <w:t>qeverisjes</w:t>
      </w:r>
      <w:proofErr w:type="spellEnd"/>
      <w:r>
        <w:t xml:space="preserve"> </w:t>
      </w:r>
      <w:proofErr w:type="spellStart"/>
      <w:r>
        <w:t>vendore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Brendshëm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</w:p>
    <w:p w:rsidR="007855A7" w:rsidRDefault="007855A7" w:rsidP="007855A7">
      <w:pPr>
        <w:pStyle w:val="Paragrafi"/>
      </w:pPr>
    </w:p>
    <w:p w:rsidR="007855A7" w:rsidRDefault="007855A7" w:rsidP="007855A7">
      <w:pPr>
        <w:pStyle w:val="VENDOSI"/>
      </w:pPr>
      <w:r>
        <w:t>Vendosi:</w:t>
      </w:r>
    </w:p>
    <w:p w:rsidR="007855A7" w:rsidRDefault="007855A7" w:rsidP="007855A7">
      <w:pPr>
        <w:pStyle w:val="Paragrafi"/>
      </w:pPr>
    </w:p>
    <w:p w:rsidR="007855A7" w:rsidRDefault="007855A7" w:rsidP="007855A7">
      <w:pPr>
        <w:pStyle w:val="Paragrafi"/>
      </w:pPr>
      <w:r>
        <w:t xml:space="preserve">1.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vendimin</w:t>
      </w:r>
      <w:proofErr w:type="spellEnd"/>
      <w:r>
        <w:t xml:space="preserve"> nr. 1210, </w:t>
      </w:r>
      <w:proofErr w:type="spellStart"/>
      <w:r>
        <w:t>datë</w:t>
      </w:r>
      <w:proofErr w:type="spellEnd"/>
      <w:r>
        <w:t xml:space="preserve"> 11.12.2009,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, </w:t>
      </w:r>
      <w:proofErr w:type="spellStart"/>
      <w:r>
        <w:t>shtohen</w:t>
      </w:r>
      <w:proofErr w:type="spellEnd"/>
      <w:r>
        <w:t xml:space="preserve"> </w:t>
      </w:r>
      <w:proofErr w:type="spellStart"/>
      <w:r>
        <w:t>pronat</w:t>
      </w:r>
      <w:proofErr w:type="spellEnd"/>
      <w:r>
        <w:t xml:space="preserve"> me nr. 123-152 (</w:t>
      </w:r>
      <w:proofErr w:type="spellStart"/>
      <w:r>
        <w:t>njëqind</w:t>
      </w:r>
      <w:proofErr w:type="spellEnd"/>
      <w:r>
        <w:t xml:space="preserve"> e </w:t>
      </w:r>
      <w:proofErr w:type="spellStart"/>
      <w:r>
        <w:t>njëzet</w:t>
      </w:r>
      <w:proofErr w:type="spellEnd"/>
      <w:r>
        <w:t xml:space="preserve"> e </w:t>
      </w:r>
      <w:proofErr w:type="spellStart"/>
      <w:r>
        <w:t>tre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njëqind</w:t>
      </w:r>
      <w:proofErr w:type="spellEnd"/>
      <w:r>
        <w:t xml:space="preserve"> e </w:t>
      </w:r>
      <w:proofErr w:type="spellStart"/>
      <w:r>
        <w:t>pesëdhjetë</w:t>
      </w:r>
      <w:proofErr w:type="spellEnd"/>
      <w:r>
        <w:t xml:space="preserve"> e </w:t>
      </w:r>
      <w:proofErr w:type="spellStart"/>
      <w:r>
        <w:t>dy</w:t>
      </w:r>
      <w:proofErr w:type="spellEnd"/>
      <w:r>
        <w:t xml:space="preserve">), </w:t>
      </w:r>
      <w:proofErr w:type="spellStart"/>
      <w:r>
        <w:t>gjithsej</w:t>
      </w:r>
      <w:proofErr w:type="spellEnd"/>
      <w:r>
        <w:t xml:space="preserve"> 4 (</w:t>
      </w:r>
      <w:proofErr w:type="spellStart"/>
      <w:r>
        <w:t>katër</w:t>
      </w:r>
      <w:proofErr w:type="spellEnd"/>
      <w:r>
        <w:t xml:space="preserve">) </w:t>
      </w:r>
      <w:proofErr w:type="spellStart"/>
      <w:r>
        <w:t>fletë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lidhjes</w:t>
      </w:r>
      <w:proofErr w:type="spellEnd"/>
      <w:r>
        <w:t xml:space="preserve"> nr. 1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formularëve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bashkëlidhen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 xml:space="preserve"> e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përbërëse</w:t>
      </w:r>
      <w:proofErr w:type="spellEnd"/>
      <w:r>
        <w:t xml:space="preserve"> e </w:t>
      </w:r>
      <w:proofErr w:type="spellStart"/>
      <w:r>
        <w:t>tij</w:t>
      </w:r>
      <w:proofErr w:type="spellEnd"/>
      <w:r>
        <w:t>.</w:t>
      </w:r>
    </w:p>
    <w:p w:rsidR="007855A7" w:rsidRDefault="007855A7" w:rsidP="007855A7">
      <w:pPr>
        <w:pStyle w:val="Paragrafi"/>
      </w:pPr>
      <w:r>
        <w:t xml:space="preserve">2. </w:t>
      </w:r>
      <w:proofErr w:type="spellStart"/>
      <w:r>
        <w:t>Ngarkohen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Brendshme</w:t>
      </w:r>
      <w:proofErr w:type="spellEnd"/>
      <w:r>
        <w:t xml:space="preserve">, </w:t>
      </w:r>
      <w:proofErr w:type="spellStart"/>
      <w:r>
        <w:t>Kryeregjistruesi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Pasurive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komuna</w:t>
      </w:r>
      <w:proofErr w:type="spellEnd"/>
      <w:r>
        <w:t xml:space="preserve"> </w:t>
      </w:r>
      <w:proofErr w:type="spellStart"/>
      <w:r>
        <w:t>Kuman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>.</w:t>
      </w:r>
    </w:p>
    <w:p w:rsidR="007855A7" w:rsidRDefault="007855A7" w:rsidP="007855A7">
      <w:pPr>
        <w:pStyle w:val="Paragrafi"/>
      </w:pP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pas </w:t>
      </w:r>
      <w:proofErr w:type="spellStart"/>
      <w:r>
        <w:t>botimit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.</w:t>
      </w:r>
    </w:p>
    <w:p w:rsidR="007855A7" w:rsidRDefault="007855A7" w:rsidP="007855A7">
      <w:pPr>
        <w:pStyle w:val="Paragrafi"/>
      </w:pPr>
    </w:p>
    <w:p w:rsidR="007855A7" w:rsidRDefault="007855A7" w:rsidP="007855A7">
      <w:pPr>
        <w:pStyle w:val="Autoriteti"/>
      </w:pPr>
      <w:r>
        <w:t>Kryeministri</w:t>
      </w:r>
    </w:p>
    <w:p w:rsidR="007855A7" w:rsidRDefault="007855A7" w:rsidP="007855A7">
      <w:pPr>
        <w:pStyle w:val="AutoritetiEmer"/>
      </w:pPr>
      <w:proofErr w:type="spellStart"/>
      <w:r>
        <w:t>Sali</w:t>
      </w:r>
      <w:proofErr w:type="spellEnd"/>
      <w:r>
        <w:t xml:space="preserve"> </w:t>
      </w:r>
      <w:proofErr w:type="spellStart"/>
      <w:r>
        <w:t>Berisha</w:t>
      </w:r>
      <w:proofErr w:type="spellEnd"/>
    </w:p>
    <w:sectPr w:rsidR="007855A7" w:rsidSect="00C74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855A7"/>
    <w:rsid w:val="004534E9"/>
    <w:rsid w:val="007855A7"/>
    <w:rsid w:val="00C7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0F7CCC-D002-465D-9F3A-8A1ACA9C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D8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855A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855A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855A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855A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855A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855A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855A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855A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855A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855A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855A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855A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855A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