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8DF" w:rsidRPr="00187B60" w:rsidRDefault="002E38DF" w:rsidP="002E38DF">
      <w:pPr>
        <w:pStyle w:val="Akti"/>
        <w:rPr>
          <w:lang w:val="sq-AL"/>
        </w:rPr>
      </w:pPr>
      <w:bookmarkStart w:id="0" w:name="_GoBack"/>
      <w:bookmarkEnd w:id="0"/>
      <w:r w:rsidRPr="00187B60">
        <w:rPr>
          <w:lang w:val="sq-AL"/>
        </w:rPr>
        <w:t>VENDIM</w:t>
      </w:r>
    </w:p>
    <w:p w:rsidR="002E38DF" w:rsidRPr="00187B60" w:rsidRDefault="002E38DF" w:rsidP="002E38DF">
      <w:pPr>
        <w:pStyle w:val="NumriData"/>
        <w:rPr>
          <w:lang w:val="sq-AL"/>
        </w:rPr>
      </w:pPr>
      <w:r w:rsidRPr="00187B60">
        <w:rPr>
          <w:lang w:val="sq-AL"/>
        </w:rPr>
        <w:t>Nr. 400, datë 8.5.2013</w:t>
      </w:r>
    </w:p>
    <w:p w:rsidR="002E38DF" w:rsidRPr="00187B60" w:rsidRDefault="002E38DF" w:rsidP="002E38DF">
      <w:pPr>
        <w:pStyle w:val="Paragrafi"/>
        <w:jc w:val="left"/>
        <w:rPr>
          <w:lang w:val="sq-AL"/>
        </w:rPr>
      </w:pPr>
    </w:p>
    <w:p w:rsidR="002E38DF" w:rsidRPr="00187B60" w:rsidRDefault="002E38DF" w:rsidP="002E38DF">
      <w:pPr>
        <w:pStyle w:val="Titulli"/>
        <w:rPr>
          <w:lang w:val="sq-AL"/>
        </w:rPr>
      </w:pPr>
      <w:r w:rsidRPr="00187B60">
        <w:rPr>
          <w:lang w:val="sq-AL"/>
        </w:rPr>
        <w:t>PËR DISA NDRYSHIME NË VENDIMIN NR. 308, DATË 5.5.2010 TË KËSHILLIT TË MINISTRAVE “PËR SHPRONËSIMIN PËR INTERES PUBLIK, TË PRONARËVE TË PASURIVE TË PALUAJTSHME, PRONË PRIVATE QË PREKEN NGA NDËRTIMI I RRUGËS PARALELE TIRANË-VORË (KRAHU I MAJTË)”</w:t>
      </w:r>
    </w:p>
    <w:p w:rsidR="002E38DF" w:rsidRPr="00187B60" w:rsidRDefault="002E38DF" w:rsidP="002E38DF">
      <w:pPr>
        <w:pStyle w:val="Paragrafi"/>
        <w:rPr>
          <w:lang w:val="sq-AL"/>
        </w:rPr>
      </w:pP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Ministrit të Punëve Publike dhe Transportit, Këshilli i Ministrave</w:t>
      </w:r>
    </w:p>
    <w:p w:rsidR="002E38DF" w:rsidRPr="00187B60" w:rsidRDefault="002E38DF" w:rsidP="002E38DF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2E38DF" w:rsidRPr="00187B60" w:rsidRDefault="002E38DF" w:rsidP="002E38DF">
      <w:pPr>
        <w:rPr>
          <w:sz w:val="22"/>
          <w:szCs w:val="22"/>
          <w:lang w:val="sq-AL"/>
        </w:rPr>
      </w:pP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1. Në pikën 3 të vendimit nr. 308, datë 5.5.2010 të Këshillit të Ministrave, bëhen këto ndryshime: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a) Sipërfaqja tokë arë, nga “16 437 (gjashtëmbëdhjetë mijë e katërqind e tridhjetë e shtatë) m</w:t>
      </w:r>
      <w:r w:rsidRPr="00187B60">
        <w:rPr>
          <w:vertAlign w:val="superscript"/>
          <w:lang w:val="sq-AL"/>
        </w:rPr>
        <w:t>2</w:t>
      </w:r>
      <w:r w:rsidRPr="00187B60">
        <w:rPr>
          <w:lang w:val="sq-AL"/>
        </w:rPr>
        <w:t>” bëhet “15 473 (pesëmbëdhjetë mijë e katërqind e shtatëdhjetë e tre) m</w:t>
      </w:r>
      <w:r w:rsidRPr="00187B60">
        <w:rPr>
          <w:vertAlign w:val="superscript"/>
          <w:lang w:val="sq-AL"/>
        </w:rPr>
        <w:t>2</w:t>
      </w:r>
      <w:r w:rsidRPr="00187B60">
        <w:rPr>
          <w:lang w:val="sq-AL"/>
        </w:rPr>
        <w:t>”.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b) Vlera e tokës arë, nga “6 670 863 (gjashtë milionë e gjashtëqind e shtatëdhjetë mijë e tetëqind e gjashtëdhjetë e tre) lekë” bëhet “6 290 083 (gjashtë milionë e dyqind e nëntëdhjetë mijë e tetëdhjetë e tre) lekë;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c) Vlera e përgjithshme e shpronësimit, nga “78 413 914 (shtatëdhjetë e tetë milionë e katërqind e trembëdhjetë mijë e nëntëqind e katërmbëdhjetë) lekë” bëhet “78 033 134 (shtatëdhjetë e tetë milionë e tridhjetë e tri mijë e njëqind e tridhjetë e katër) lekë”.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2. Në numrin rendor 30 të listës bashkëlidhur vendimit, ku pasqyrohen sipërfaqet që shpronësohen, bëhen ndryshimet sipas listës bashkëlidhur këtij vendimi.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3. Pronari i pasurisë së paluajtshme, që shpronësohet, të kompensohet në vlerë të plotë, sipas masës përkatëse, që paraqitet në tabelën bashkëlidhur këtij vendimi, pasi të ketë paraqitur dokumentacionin e plotë dhe të rifreskuar të pronësisë pranë Autoritetit Rrugor Shqiptar.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4. Autoriteti Rrugor Shqiptar të bëjë likuidimin sipas pikës 3 të këtij vendimi.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5. Brenda 30 (tridhjetë) ditëve nga data e miratimit të këtij vendimi, Zyra Qendrore e Regjistrimit të Pasurive të Paluajtshme dhe Zyra Vendore të Regjistrimit të Pasurive të Paluajtshme, Tiranë, në bashkëpunim me Autoritetin Rrugor Shqiptar, të fillojnë procedurat për hedhjen e trupit të rrugës në hartat kadastrale, sipas planimetrisë së shpronësimit, që do t’u vihet në dispozicion nga Autoriteti Rrugor Shqiptar dhe të bëjnë kalimin e pronësisë për pasuritë e shpronësuara në favor të shtetit.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6. Zyra Qendrore e Regjistrimit të Pasurive të Paluajtshme dhe Zyra e Regjistrimit të Pasurive të Paluajtshme, Tiranë, të pezullojnë të gjitha transaksionet me pasuritë e shpronësuara deri në momentin kur do të realizohen: procesi i hedhjes së trupit të rrugës në hartat kadastrale dhe kalimi i pronësisë për pasuritë e shpronësuara.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7. Ngarkohen Ministria e Punëve Publike dhe Transportit, Ministria e Financave, Autoriteti Rrugor Shqiptar, Zyra Qendrore e Regjistrimit të Pasurive të Paluajtshme dhe Zyra Vendore e Regjistrimit të Pasurive të Paluajtshme, Tiranë, për zbatimin e këtij vendimi.</w:t>
      </w:r>
    </w:p>
    <w:p w:rsidR="002E38DF" w:rsidRPr="00187B60" w:rsidRDefault="002E38DF" w:rsidP="002E38DF">
      <w:pPr>
        <w:pStyle w:val="Paragrafi"/>
        <w:rPr>
          <w:lang w:val="sq-AL"/>
        </w:rPr>
      </w:pPr>
      <w:r w:rsidRPr="00187B60">
        <w:rPr>
          <w:lang w:val="sq-AL"/>
        </w:rPr>
        <w:t>Ky vendim hyn në fuqi menjëherë dhe botohet në Fletoren Zyrtare.</w:t>
      </w:r>
    </w:p>
    <w:p w:rsidR="002E38DF" w:rsidRPr="00187B60" w:rsidRDefault="002E38DF" w:rsidP="002E38DF">
      <w:pPr>
        <w:pStyle w:val="Paragrafi"/>
        <w:rPr>
          <w:lang w:val="sq-AL"/>
        </w:rPr>
      </w:pPr>
    </w:p>
    <w:p w:rsidR="002E38DF" w:rsidRPr="00187B60" w:rsidRDefault="002E38DF" w:rsidP="002E38DF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2E38DF" w:rsidRPr="00187B60" w:rsidRDefault="002E38DF" w:rsidP="002E38DF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sectPr w:rsidR="002E38DF" w:rsidRPr="00187B60" w:rsidSect="00024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38DF"/>
    <w:rsid w:val="00024CCF"/>
    <w:rsid w:val="002E38DF"/>
    <w:rsid w:val="009D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B9B8A9-81FC-4C60-9DA8-D49EC1E1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8DF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E38D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E38D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E38D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E38D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E38D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E38D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E38D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E38D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E38D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E38D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E38D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E38D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E38D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