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08C3" w:rsidRDefault="009408C3" w:rsidP="009408C3">
      <w:pPr>
        <w:pStyle w:val="Akt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VENDIM</w:t>
      </w:r>
    </w:p>
    <w:p w:rsidR="009408C3" w:rsidRDefault="009408C3" w:rsidP="009408C3">
      <w:pPr>
        <w:pStyle w:val="NumriData"/>
        <w:rPr>
          <w:sz w:val="21"/>
          <w:szCs w:val="21"/>
          <w:lang w:val="sq-AL"/>
        </w:rPr>
      </w:pPr>
      <w:bookmarkStart w:id="0" w:name="_GoBack"/>
      <w:r>
        <w:rPr>
          <w:sz w:val="21"/>
          <w:szCs w:val="21"/>
          <w:lang w:val="sq-AL"/>
        </w:rPr>
        <w:t>Nr. 414, datë 15.5.2013</w:t>
      </w:r>
    </w:p>
    <w:bookmarkEnd w:id="0"/>
    <w:p w:rsidR="009408C3" w:rsidRDefault="009408C3" w:rsidP="009408C3">
      <w:pPr>
        <w:pStyle w:val="Paragrafi"/>
        <w:rPr>
          <w:sz w:val="18"/>
          <w:szCs w:val="21"/>
          <w:lang w:val="sq-AL"/>
        </w:rPr>
      </w:pPr>
    </w:p>
    <w:p w:rsidR="009408C3" w:rsidRDefault="009408C3" w:rsidP="009408C3">
      <w:pPr>
        <w:pStyle w:val="Titull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PËR NJË NDRYSHIM NË VENDIMIN NR. 327, DATË 29.4.2011 TË KËSHILLIT TË MINISTRAVE “PËR KALIMIN NË FOND BANESE TË ISH-OBJEKTEVE TË DALA NGA RISTRUKTURIMI I MINISTRISË SË BRENDSHME (REPARTIT USHTARAK NR. 5715), “KODRA E PRIFTIT”, TIRANË, ME QËLLIM PRIVATIZIMIN, NË EMËR TË BANORËVE, NGA ENTI KOMBËTAR I BANESAVE”</w:t>
      </w:r>
    </w:p>
    <w:p w:rsidR="009408C3" w:rsidRDefault="009408C3" w:rsidP="009408C3">
      <w:pPr>
        <w:pStyle w:val="Paragrafi"/>
        <w:rPr>
          <w:sz w:val="10"/>
          <w:szCs w:val="21"/>
          <w:lang w:val="sq-AL"/>
        </w:rPr>
      </w:pPr>
    </w:p>
    <w:p w:rsidR="009408C3" w:rsidRDefault="009408C3" w:rsidP="009408C3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Në mbështetje të nenit 100 të Kushtetutës, të neneve 8, 10, 11 e 13 të ligjit nr. 8743, datë 22.2.2001 “Për pronat e paluajtshme të shtetit”, të ndryshuar, të ligjit nr. 9321, datë 25.11.2004 “Për privatizimin e banesave dhe objekteve”, të kthyera në banesa me fondet e shoqërive dhe ndërmarrjeve shtetërore” dhe të ligjit nr. 9232, datë 13.5.2004 “Për programet sociale për strehimin e banorëve të zonave urbane”, të ndryshuar, me propozimin e Ministrit të Brendshëm, Këshilli i Ministrave</w:t>
      </w:r>
    </w:p>
    <w:p w:rsidR="009408C3" w:rsidRDefault="009408C3" w:rsidP="009408C3">
      <w:pPr>
        <w:pStyle w:val="VENDOSI"/>
        <w:rPr>
          <w:sz w:val="14"/>
          <w:szCs w:val="21"/>
          <w:lang w:val="sq-AL"/>
        </w:rPr>
      </w:pPr>
    </w:p>
    <w:p w:rsidR="009408C3" w:rsidRDefault="009408C3" w:rsidP="009408C3">
      <w:pPr>
        <w:pStyle w:val="VENDOS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VENDOSI:</w:t>
      </w:r>
    </w:p>
    <w:p w:rsidR="009408C3" w:rsidRDefault="009408C3" w:rsidP="009408C3">
      <w:pPr>
        <w:rPr>
          <w:sz w:val="14"/>
          <w:lang w:val="sq-AL"/>
        </w:rPr>
      </w:pPr>
    </w:p>
    <w:p w:rsidR="009408C3" w:rsidRDefault="009408C3" w:rsidP="009408C3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Pika</w:t>
      </w:r>
      <w:r>
        <w:rPr>
          <w:sz w:val="16"/>
          <w:szCs w:val="21"/>
          <w:lang w:val="sq-AL"/>
        </w:rPr>
        <w:t xml:space="preserve"> </w:t>
      </w:r>
      <w:r>
        <w:rPr>
          <w:sz w:val="21"/>
          <w:szCs w:val="21"/>
          <w:lang w:val="sq-AL"/>
        </w:rPr>
        <w:t>2</w:t>
      </w:r>
      <w:r>
        <w:rPr>
          <w:sz w:val="16"/>
          <w:szCs w:val="21"/>
          <w:lang w:val="sq-AL"/>
        </w:rPr>
        <w:t xml:space="preserve"> </w:t>
      </w:r>
      <w:r>
        <w:rPr>
          <w:sz w:val="21"/>
          <w:szCs w:val="21"/>
          <w:lang w:val="sq-AL"/>
        </w:rPr>
        <w:t>e</w:t>
      </w:r>
      <w:r>
        <w:rPr>
          <w:sz w:val="16"/>
          <w:szCs w:val="21"/>
          <w:lang w:val="sq-AL"/>
        </w:rPr>
        <w:t xml:space="preserve"> </w:t>
      </w:r>
      <w:r>
        <w:rPr>
          <w:sz w:val="21"/>
          <w:szCs w:val="21"/>
          <w:lang w:val="sq-AL"/>
        </w:rPr>
        <w:t>vendimit</w:t>
      </w:r>
      <w:r>
        <w:rPr>
          <w:sz w:val="16"/>
          <w:szCs w:val="21"/>
          <w:lang w:val="sq-AL"/>
        </w:rPr>
        <w:t xml:space="preserve"> </w:t>
      </w:r>
      <w:r>
        <w:rPr>
          <w:sz w:val="21"/>
          <w:szCs w:val="21"/>
          <w:lang w:val="sq-AL"/>
        </w:rPr>
        <w:t>nr.</w:t>
      </w:r>
      <w:r>
        <w:rPr>
          <w:sz w:val="16"/>
          <w:szCs w:val="21"/>
          <w:lang w:val="sq-AL"/>
        </w:rPr>
        <w:t xml:space="preserve"> </w:t>
      </w:r>
      <w:r>
        <w:rPr>
          <w:sz w:val="21"/>
          <w:szCs w:val="21"/>
          <w:lang w:val="sq-AL"/>
        </w:rPr>
        <w:t>327,</w:t>
      </w:r>
      <w:r>
        <w:rPr>
          <w:sz w:val="16"/>
          <w:szCs w:val="21"/>
          <w:lang w:val="sq-AL"/>
        </w:rPr>
        <w:t xml:space="preserve"> </w:t>
      </w:r>
      <w:r>
        <w:rPr>
          <w:sz w:val="21"/>
          <w:szCs w:val="21"/>
          <w:lang w:val="sq-AL"/>
        </w:rPr>
        <w:t>datë</w:t>
      </w:r>
      <w:r>
        <w:rPr>
          <w:sz w:val="16"/>
          <w:szCs w:val="21"/>
          <w:lang w:val="sq-AL"/>
        </w:rPr>
        <w:t xml:space="preserve"> </w:t>
      </w:r>
      <w:r>
        <w:rPr>
          <w:sz w:val="21"/>
          <w:szCs w:val="21"/>
          <w:lang w:val="sq-AL"/>
        </w:rPr>
        <w:t>29.4.2011</w:t>
      </w:r>
      <w:r>
        <w:rPr>
          <w:sz w:val="16"/>
          <w:szCs w:val="21"/>
          <w:lang w:val="sq-AL"/>
        </w:rPr>
        <w:t xml:space="preserve"> </w:t>
      </w:r>
      <w:r>
        <w:rPr>
          <w:sz w:val="21"/>
          <w:szCs w:val="21"/>
          <w:lang w:val="sq-AL"/>
        </w:rPr>
        <w:t>të</w:t>
      </w:r>
      <w:r>
        <w:rPr>
          <w:sz w:val="16"/>
          <w:szCs w:val="21"/>
          <w:lang w:val="sq-AL"/>
        </w:rPr>
        <w:t xml:space="preserve"> </w:t>
      </w:r>
      <w:r>
        <w:rPr>
          <w:sz w:val="21"/>
          <w:szCs w:val="21"/>
          <w:lang w:val="sq-AL"/>
        </w:rPr>
        <w:t>Këshillit</w:t>
      </w:r>
      <w:r>
        <w:rPr>
          <w:sz w:val="16"/>
          <w:szCs w:val="21"/>
          <w:lang w:val="sq-AL"/>
        </w:rPr>
        <w:t xml:space="preserve"> </w:t>
      </w:r>
      <w:r>
        <w:rPr>
          <w:sz w:val="21"/>
          <w:szCs w:val="21"/>
          <w:lang w:val="sq-AL"/>
        </w:rPr>
        <w:t>të</w:t>
      </w:r>
      <w:r>
        <w:rPr>
          <w:sz w:val="16"/>
          <w:szCs w:val="21"/>
          <w:lang w:val="sq-AL"/>
        </w:rPr>
        <w:t xml:space="preserve"> </w:t>
      </w:r>
      <w:r>
        <w:rPr>
          <w:sz w:val="21"/>
          <w:szCs w:val="21"/>
          <w:lang w:val="sq-AL"/>
        </w:rPr>
        <w:t>Ministrave,</w:t>
      </w:r>
      <w:r>
        <w:rPr>
          <w:sz w:val="16"/>
          <w:szCs w:val="21"/>
          <w:lang w:val="sq-AL"/>
        </w:rPr>
        <w:t xml:space="preserve"> </w:t>
      </w:r>
      <w:r>
        <w:rPr>
          <w:sz w:val="21"/>
          <w:szCs w:val="21"/>
          <w:lang w:val="sq-AL"/>
        </w:rPr>
        <w:t>ndryshohet</w:t>
      </w:r>
      <w:r>
        <w:rPr>
          <w:sz w:val="16"/>
          <w:szCs w:val="21"/>
          <w:lang w:val="sq-AL"/>
        </w:rPr>
        <w:t xml:space="preserve"> </w:t>
      </w:r>
      <w:r>
        <w:rPr>
          <w:sz w:val="21"/>
          <w:szCs w:val="21"/>
          <w:lang w:val="sq-AL"/>
        </w:rPr>
        <w:t>si</w:t>
      </w:r>
      <w:r>
        <w:rPr>
          <w:sz w:val="16"/>
          <w:szCs w:val="21"/>
          <w:lang w:val="sq-AL"/>
        </w:rPr>
        <w:t xml:space="preserve"> </w:t>
      </w:r>
      <w:r>
        <w:rPr>
          <w:sz w:val="21"/>
          <w:szCs w:val="21"/>
          <w:lang w:val="sq-AL"/>
        </w:rPr>
        <w:t>më</w:t>
      </w:r>
      <w:r>
        <w:rPr>
          <w:sz w:val="16"/>
          <w:szCs w:val="21"/>
          <w:lang w:val="sq-AL"/>
        </w:rPr>
        <w:t xml:space="preserve"> </w:t>
      </w:r>
      <w:r>
        <w:rPr>
          <w:sz w:val="21"/>
          <w:szCs w:val="21"/>
          <w:lang w:val="sq-AL"/>
        </w:rPr>
        <w:t>poshtë vijon:</w:t>
      </w:r>
    </w:p>
    <w:p w:rsidR="009408C3" w:rsidRDefault="009408C3" w:rsidP="009408C3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“2. Pas kalimit të këtyre objekteve në fond banesash dhe regjistrimit të tyre në ZVRPP-në e Tiranës, Enti Kombëtar i Banesave ngarkohet të lidhë pa kundërshpërblim (vlerën e objektit dhe truallit funksional) kontratat e privatizimit me banorët e pastrehë, të përcaktuat në listat emërore sipas familjeve, që i bashkëlidhen këtij vendimi. Shpenzimet operacionale të Entit Kombëtar të Banesave dhe shpenzimet hipotekore të përballohen nga përfituesit.”.</w:t>
      </w:r>
    </w:p>
    <w:p w:rsidR="009408C3" w:rsidRDefault="009408C3" w:rsidP="009408C3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Ky vendim hyn në fuqi menjëherë.</w:t>
      </w:r>
    </w:p>
    <w:p w:rsidR="009408C3" w:rsidRDefault="009408C3" w:rsidP="009408C3">
      <w:pPr>
        <w:pStyle w:val="Autoritet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KRYEMINISTRI</w:t>
      </w:r>
    </w:p>
    <w:p w:rsidR="009408C3" w:rsidRDefault="009408C3" w:rsidP="009408C3">
      <w:pPr>
        <w:pStyle w:val="AutoritetiEmer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Sali Berisha</w:t>
      </w:r>
    </w:p>
    <w:p w:rsidR="009408C3" w:rsidRDefault="009408C3" w:rsidP="009408C3">
      <w:pPr>
        <w:rPr>
          <w:sz w:val="14"/>
          <w:lang w:val="sq-AL"/>
        </w:rPr>
      </w:pPr>
    </w:p>
    <w:p w:rsidR="009408C3" w:rsidRDefault="009408C3" w:rsidP="009408C3">
      <w:pPr>
        <w:pStyle w:val="Paragrafi"/>
        <w:jc w:val="center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 xml:space="preserve">LISTA EMËRORE E ISH-PUNONJËSVE TË MINISTRISË SË RENDIT PUBLIK QË BANOJNË NË OBJEKTET E ISH-REPARTIT USHTARAK NR. 5715 </w:t>
      </w:r>
    </w:p>
    <w:p w:rsidR="009408C3" w:rsidRDefault="009408C3" w:rsidP="009408C3">
      <w:pPr>
        <w:pStyle w:val="Paragrafi"/>
        <w:jc w:val="center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TE “KODRA E PRIFTIT”, TIRANË</w:t>
      </w:r>
    </w:p>
    <w:p w:rsidR="009408C3" w:rsidRDefault="009408C3" w:rsidP="009408C3">
      <w:pPr>
        <w:pStyle w:val="Paragrafi"/>
        <w:jc w:val="center"/>
        <w:rPr>
          <w:sz w:val="14"/>
          <w:szCs w:val="21"/>
          <w:lang w:val="sq-AL"/>
        </w:rPr>
      </w:pPr>
    </w:p>
    <w:p w:rsidR="009408C3" w:rsidRDefault="009408C3" w:rsidP="009408C3">
      <w:pPr>
        <w:pStyle w:val="Paragrafi"/>
        <w:ind w:left="720" w:firstLine="0"/>
        <w:rPr>
          <w:b/>
          <w:sz w:val="21"/>
          <w:szCs w:val="21"/>
          <w:lang w:val="sq-AL"/>
        </w:rPr>
      </w:pPr>
      <w:r>
        <w:rPr>
          <w:b/>
          <w:sz w:val="21"/>
          <w:szCs w:val="21"/>
          <w:lang w:val="sq-AL"/>
        </w:rPr>
        <w:t xml:space="preserve">     Nr. emër, mbiemër, nr. i godinës        Nr. emër, mbiemër, nr. i godinës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410"/>
        <w:gridCol w:w="1048"/>
        <w:gridCol w:w="2178"/>
        <w:gridCol w:w="1560"/>
      </w:tblGrid>
      <w:tr w:rsidR="009408C3" w:rsidTr="009408C3">
        <w:trPr>
          <w:trHeight w:val="5174"/>
          <w:jc w:val="center"/>
        </w:trPr>
        <w:tc>
          <w:tcPr>
            <w:tcW w:w="2410" w:type="dxa"/>
            <w:hideMark/>
          </w:tcPr>
          <w:p w:rsidR="009408C3" w:rsidRDefault="009408C3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 xml:space="preserve">1. Viktor Hysaj </w:t>
            </w:r>
          </w:p>
          <w:p w:rsidR="009408C3" w:rsidRDefault="009408C3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 xml:space="preserve">2. Fatmir Leli </w:t>
            </w:r>
          </w:p>
          <w:p w:rsidR="009408C3" w:rsidRDefault="009408C3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 xml:space="preserve">3. Hasan Pashai </w:t>
            </w:r>
          </w:p>
          <w:p w:rsidR="009408C3" w:rsidRDefault="009408C3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 xml:space="preserve">4. Arben Hasani </w:t>
            </w:r>
          </w:p>
          <w:p w:rsidR="009408C3" w:rsidRDefault="009408C3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 xml:space="preserve">5. Vladimir Bisha </w:t>
            </w:r>
          </w:p>
          <w:p w:rsidR="009408C3" w:rsidRDefault="009408C3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 xml:space="preserve">6. Ylli Myslimaj </w:t>
            </w:r>
          </w:p>
          <w:p w:rsidR="009408C3" w:rsidRDefault="009408C3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 xml:space="preserve">7. Sadri Ymaj </w:t>
            </w:r>
          </w:p>
          <w:p w:rsidR="009408C3" w:rsidRDefault="009408C3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 xml:space="preserve">8. Petrit Lamnica </w:t>
            </w:r>
          </w:p>
          <w:p w:rsidR="009408C3" w:rsidRDefault="009408C3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 xml:space="preserve">9. Ndriçim Tomorri </w:t>
            </w:r>
          </w:p>
          <w:p w:rsidR="009408C3" w:rsidRDefault="009408C3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 xml:space="preserve">10. Edmond Domi </w:t>
            </w:r>
          </w:p>
          <w:p w:rsidR="009408C3" w:rsidRDefault="009408C3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 xml:space="preserve">11. Sherif Quku </w:t>
            </w:r>
          </w:p>
          <w:p w:rsidR="009408C3" w:rsidRDefault="009408C3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 xml:space="preserve">12. Bedri Mersini </w:t>
            </w:r>
          </w:p>
          <w:p w:rsidR="009408C3" w:rsidRDefault="009408C3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 xml:space="preserve">13. Gëzim Shaholli </w:t>
            </w:r>
          </w:p>
          <w:p w:rsidR="009408C3" w:rsidRDefault="009408C3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 xml:space="preserve">14. Shkëlqim Hasani </w:t>
            </w:r>
          </w:p>
          <w:p w:rsidR="009408C3" w:rsidRDefault="009408C3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 xml:space="preserve">15. Xhavit Zyka </w:t>
            </w:r>
          </w:p>
          <w:p w:rsidR="009408C3" w:rsidRDefault="009408C3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 xml:space="preserve">16. Vido Prifti </w:t>
            </w:r>
          </w:p>
          <w:p w:rsidR="009408C3" w:rsidRDefault="009408C3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 xml:space="preserve">17. Fatos Çaushi </w:t>
            </w:r>
          </w:p>
          <w:p w:rsidR="009408C3" w:rsidRDefault="009408C3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 xml:space="preserve">18. Vlash Buna </w:t>
            </w:r>
          </w:p>
          <w:p w:rsidR="009408C3" w:rsidRDefault="009408C3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 xml:space="preserve">19. Tanush Arapi </w:t>
            </w:r>
          </w:p>
          <w:p w:rsidR="009408C3" w:rsidRDefault="009408C3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 xml:space="preserve">20. Gëzim Haxhisi </w:t>
            </w:r>
          </w:p>
          <w:p w:rsidR="009408C3" w:rsidRDefault="009408C3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 xml:space="preserve">21. Xhevdet Hyka </w:t>
            </w:r>
          </w:p>
          <w:p w:rsidR="009408C3" w:rsidRDefault="009408C3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 xml:space="preserve">22. Durim Harizi </w:t>
            </w:r>
          </w:p>
        </w:tc>
        <w:tc>
          <w:tcPr>
            <w:tcW w:w="1048" w:type="dxa"/>
            <w:hideMark/>
          </w:tcPr>
          <w:p w:rsidR="009408C3" w:rsidRDefault="009408C3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2</w:t>
            </w:r>
          </w:p>
          <w:p w:rsidR="009408C3" w:rsidRDefault="009408C3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2</w:t>
            </w:r>
          </w:p>
          <w:p w:rsidR="009408C3" w:rsidRDefault="009408C3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14</w:t>
            </w:r>
          </w:p>
          <w:p w:rsidR="009408C3" w:rsidRDefault="009408C3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14</w:t>
            </w:r>
          </w:p>
          <w:p w:rsidR="009408C3" w:rsidRDefault="009408C3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14</w:t>
            </w:r>
          </w:p>
          <w:p w:rsidR="009408C3" w:rsidRDefault="009408C3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14</w:t>
            </w:r>
          </w:p>
          <w:p w:rsidR="009408C3" w:rsidRDefault="009408C3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3</w:t>
            </w:r>
          </w:p>
          <w:p w:rsidR="009408C3" w:rsidRDefault="009408C3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3</w:t>
            </w:r>
          </w:p>
          <w:p w:rsidR="009408C3" w:rsidRDefault="009408C3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4</w:t>
            </w:r>
          </w:p>
          <w:p w:rsidR="009408C3" w:rsidRDefault="009408C3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1</w:t>
            </w:r>
          </w:p>
          <w:p w:rsidR="009408C3" w:rsidRDefault="009408C3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1</w:t>
            </w:r>
          </w:p>
          <w:p w:rsidR="009408C3" w:rsidRDefault="009408C3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1</w:t>
            </w:r>
          </w:p>
          <w:p w:rsidR="009408C3" w:rsidRDefault="009408C3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1</w:t>
            </w:r>
          </w:p>
          <w:p w:rsidR="009408C3" w:rsidRDefault="009408C3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1</w:t>
            </w:r>
          </w:p>
          <w:p w:rsidR="009408C3" w:rsidRDefault="009408C3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1</w:t>
            </w:r>
          </w:p>
          <w:p w:rsidR="009408C3" w:rsidRDefault="009408C3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1</w:t>
            </w:r>
          </w:p>
          <w:p w:rsidR="009408C3" w:rsidRDefault="009408C3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1</w:t>
            </w:r>
          </w:p>
          <w:p w:rsidR="009408C3" w:rsidRDefault="009408C3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1</w:t>
            </w:r>
          </w:p>
          <w:p w:rsidR="009408C3" w:rsidRDefault="009408C3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1</w:t>
            </w:r>
          </w:p>
          <w:p w:rsidR="009408C3" w:rsidRDefault="009408C3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6</w:t>
            </w:r>
          </w:p>
          <w:p w:rsidR="009408C3" w:rsidRDefault="009408C3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6</w:t>
            </w:r>
          </w:p>
          <w:p w:rsidR="009408C3" w:rsidRDefault="009408C3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6</w:t>
            </w:r>
          </w:p>
        </w:tc>
        <w:tc>
          <w:tcPr>
            <w:tcW w:w="2178" w:type="dxa"/>
            <w:hideMark/>
          </w:tcPr>
          <w:p w:rsidR="009408C3" w:rsidRDefault="009408C3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 xml:space="preserve">23. Nuredin Dervishi </w:t>
            </w:r>
          </w:p>
          <w:p w:rsidR="009408C3" w:rsidRDefault="009408C3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 xml:space="preserve">24. Abaz Balla </w:t>
            </w:r>
          </w:p>
          <w:p w:rsidR="009408C3" w:rsidRDefault="009408C3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 xml:space="preserve">25. Perlat Leli </w:t>
            </w:r>
          </w:p>
          <w:p w:rsidR="009408C3" w:rsidRDefault="009408C3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 xml:space="preserve">26. Arben Alikaj </w:t>
            </w:r>
          </w:p>
          <w:p w:rsidR="009408C3" w:rsidRDefault="009408C3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 xml:space="preserve">27. Ziadet Llanaj </w:t>
            </w:r>
          </w:p>
          <w:p w:rsidR="009408C3" w:rsidRDefault="009408C3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 xml:space="preserve">28. Ndoc Çardaku </w:t>
            </w:r>
          </w:p>
          <w:p w:rsidR="009408C3" w:rsidRDefault="009408C3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 xml:space="preserve">29. Bujar Dusha </w:t>
            </w:r>
          </w:p>
          <w:p w:rsidR="009408C3" w:rsidRDefault="009408C3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 xml:space="preserve">30. Isyf Kateshi </w:t>
            </w:r>
          </w:p>
          <w:p w:rsidR="009408C3" w:rsidRDefault="009408C3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 xml:space="preserve">31. Naim Spahiu </w:t>
            </w:r>
          </w:p>
          <w:p w:rsidR="009408C3" w:rsidRDefault="009408C3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 xml:space="preserve">32. Naim Sinani </w:t>
            </w:r>
          </w:p>
          <w:p w:rsidR="009408C3" w:rsidRDefault="009408C3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 xml:space="preserve">33. Artur Gajtani </w:t>
            </w:r>
          </w:p>
          <w:p w:rsidR="009408C3" w:rsidRDefault="009408C3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 xml:space="preserve">34. Xhevdet Guga </w:t>
            </w:r>
          </w:p>
          <w:p w:rsidR="009408C3" w:rsidRDefault="009408C3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 xml:space="preserve">35. Bislim Berisha </w:t>
            </w:r>
          </w:p>
          <w:p w:rsidR="009408C3" w:rsidRDefault="009408C3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 xml:space="preserve">36. Jashar Bakiasi </w:t>
            </w:r>
          </w:p>
          <w:p w:rsidR="009408C3" w:rsidRDefault="009408C3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 xml:space="preserve">37. Pirro Davidhi </w:t>
            </w:r>
          </w:p>
          <w:p w:rsidR="009408C3" w:rsidRDefault="009408C3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 xml:space="preserve">38. Mihallaq Çuko </w:t>
            </w:r>
          </w:p>
          <w:p w:rsidR="009408C3" w:rsidRDefault="009408C3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 xml:space="preserve">39. Bashkim Selimi </w:t>
            </w:r>
          </w:p>
          <w:p w:rsidR="009408C3" w:rsidRDefault="009408C3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 xml:space="preserve">40. Sejdin Lloci </w:t>
            </w:r>
          </w:p>
          <w:p w:rsidR="009408C3" w:rsidRDefault="009408C3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 xml:space="preserve">41. Mersin Maknori </w:t>
            </w:r>
          </w:p>
          <w:p w:rsidR="009408C3" w:rsidRDefault="009408C3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 xml:space="preserve">42. Fadil Elezi </w:t>
            </w:r>
          </w:p>
          <w:p w:rsidR="009408C3" w:rsidRDefault="009408C3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 xml:space="preserve">43.Sejfulla Maxhelaku </w:t>
            </w:r>
          </w:p>
          <w:p w:rsidR="009408C3" w:rsidRDefault="009408C3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 xml:space="preserve">44. Besnik Zela </w:t>
            </w:r>
          </w:p>
        </w:tc>
        <w:tc>
          <w:tcPr>
            <w:tcW w:w="1560" w:type="dxa"/>
            <w:hideMark/>
          </w:tcPr>
          <w:p w:rsidR="009408C3" w:rsidRDefault="009408C3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6</w:t>
            </w:r>
          </w:p>
          <w:p w:rsidR="009408C3" w:rsidRDefault="009408C3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6</w:t>
            </w:r>
          </w:p>
          <w:p w:rsidR="009408C3" w:rsidRDefault="009408C3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7</w:t>
            </w:r>
          </w:p>
          <w:p w:rsidR="009408C3" w:rsidRDefault="009408C3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7</w:t>
            </w:r>
          </w:p>
          <w:p w:rsidR="009408C3" w:rsidRDefault="009408C3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7</w:t>
            </w:r>
          </w:p>
          <w:p w:rsidR="009408C3" w:rsidRDefault="009408C3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7</w:t>
            </w:r>
          </w:p>
          <w:p w:rsidR="009408C3" w:rsidRDefault="009408C3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7</w:t>
            </w:r>
          </w:p>
          <w:p w:rsidR="009408C3" w:rsidRDefault="009408C3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8</w:t>
            </w:r>
          </w:p>
          <w:p w:rsidR="009408C3" w:rsidRDefault="009408C3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8</w:t>
            </w:r>
          </w:p>
          <w:p w:rsidR="009408C3" w:rsidRDefault="009408C3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8</w:t>
            </w:r>
          </w:p>
          <w:p w:rsidR="009408C3" w:rsidRDefault="009408C3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8</w:t>
            </w:r>
          </w:p>
          <w:p w:rsidR="009408C3" w:rsidRDefault="009408C3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8</w:t>
            </w:r>
          </w:p>
          <w:p w:rsidR="009408C3" w:rsidRDefault="009408C3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8</w:t>
            </w:r>
          </w:p>
          <w:p w:rsidR="009408C3" w:rsidRDefault="009408C3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8</w:t>
            </w:r>
          </w:p>
          <w:p w:rsidR="009408C3" w:rsidRDefault="009408C3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8</w:t>
            </w:r>
          </w:p>
          <w:p w:rsidR="009408C3" w:rsidRDefault="009408C3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8</w:t>
            </w:r>
          </w:p>
          <w:p w:rsidR="009408C3" w:rsidRDefault="009408C3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8</w:t>
            </w:r>
          </w:p>
          <w:p w:rsidR="009408C3" w:rsidRDefault="009408C3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8</w:t>
            </w:r>
          </w:p>
          <w:p w:rsidR="009408C3" w:rsidRDefault="009408C3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8</w:t>
            </w:r>
          </w:p>
          <w:p w:rsidR="009408C3" w:rsidRDefault="009408C3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8</w:t>
            </w:r>
          </w:p>
          <w:p w:rsidR="009408C3" w:rsidRDefault="009408C3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11</w:t>
            </w:r>
          </w:p>
          <w:p w:rsidR="009408C3" w:rsidRDefault="009408C3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12</w:t>
            </w:r>
          </w:p>
        </w:tc>
      </w:tr>
    </w:tbl>
    <w:p w:rsidR="00864435" w:rsidRDefault="00864435"/>
    <w:sectPr w:rsidR="0086443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08C3"/>
    <w:rsid w:val="00864435"/>
    <w:rsid w:val="009408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572F649-0D8B-4180-8892-6B73CCD8D0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08C3"/>
    <w:pPr>
      <w:spacing w:after="0" w:line="240" w:lineRule="auto"/>
    </w:pPr>
    <w:rPr>
      <w:rFonts w:ascii="Times New Roman" w:eastAsia="MS Mincho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ktiChar">
    <w:name w:val="Akti Char"/>
    <w:basedOn w:val="DefaultParagraphFont"/>
    <w:link w:val="Akti"/>
    <w:locked/>
    <w:rsid w:val="009408C3"/>
    <w:rPr>
      <w:rFonts w:ascii="CG Times" w:hAnsi="CG Times" w:cs="CG Times"/>
      <w:b/>
      <w:bCs/>
      <w:caps/>
      <w:color w:val="000000"/>
      <w:lang w:val="en-GB"/>
    </w:rPr>
  </w:style>
  <w:style w:type="paragraph" w:customStyle="1" w:styleId="Akti">
    <w:name w:val="Akti"/>
    <w:link w:val="AktiChar"/>
    <w:rsid w:val="009408C3"/>
    <w:pPr>
      <w:keepNext/>
      <w:widowControl w:val="0"/>
      <w:spacing w:after="0" w:line="240" w:lineRule="auto"/>
      <w:jc w:val="center"/>
      <w:outlineLvl w:val="0"/>
    </w:pPr>
    <w:rPr>
      <w:rFonts w:ascii="CG Times" w:hAnsi="CG Times" w:cs="CG Times"/>
      <w:b/>
      <w:bCs/>
      <w:caps/>
      <w:color w:val="000000"/>
      <w:lang w:val="en-GB"/>
    </w:rPr>
  </w:style>
  <w:style w:type="character" w:customStyle="1" w:styleId="AutoritetiChar">
    <w:name w:val="Autoriteti Char"/>
    <w:basedOn w:val="DefaultParagraphFont"/>
    <w:link w:val="Autoriteti"/>
    <w:locked/>
    <w:rsid w:val="009408C3"/>
    <w:rPr>
      <w:rFonts w:ascii="CG Times" w:hAnsi="CG Times" w:cs="CG Times"/>
      <w:caps/>
      <w:lang w:val="en-GB"/>
    </w:rPr>
  </w:style>
  <w:style w:type="paragraph" w:customStyle="1" w:styleId="Autoriteti">
    <w:name w:val="Autoriteti"/>
    <w:next w:val="Normal"/>
    <w:link w:val="AutoritetiChar"/>
    <w:rsid w:val="009408C3"/>
    <w:pPr>
      <w:keepNext/>
      <w:widowControl w:val="0"/>
      <w:spacing w:after="0" w:line="240" w:lineRule="auto"/>
      <w:jc w:val="right"/>
    </w:pPr>
    <w:rPr>
      <w:rFonts w:ascii="CG Times" w:hAnsi="CG Times" w:cs="CG Times"/>
      <w:caps/>
      <w:lang w:val="en-GB"/>
    </w:rPr>
  </w:style>
  <w:style w:type="paragraph" w:customStyle="1" w:styleId="AutoritetiEmer">
    <w:name w:val="Autoriteti_Emer"/>
    <w:next w:val="Normal"/>
    <w:rsid w:val="009408C3"/>
    <w:pPr>
      <w:widowControl w:val="0"/>
      <w:spacing w:after="0" w:line="240" w:lineRule="auto"/>
      <w:jc w:val="right"/>
    </w:pPr>
    <w:rPr>
      <w:rFonts w:ascii="CG Times" w:eastAsia="MS Mincho" w:hAnsi="CG Times" w:cs="CG Times"/>
      <w:b/>
      <w:bCs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9408C3"/>
    <w:rPr>
      <w:rFonts w:ascii="CG Times" w:hAnsi="CG Times" w:cs="CG Times"/>
      <w:b/>
      <w:bCs/>
      <w:lang w:val="en-GB"/>
    </w:rPr>
  </w:style>
  <w:style w:type="paragraph" w:customStyle="1" w:styleId="NumriData">
    <w:name w:val="Numri_Data"/>
    <w:next w:val="Normal"/>
    <w:link w:val="NumriDataChar"/>
    <w:rsid w:val="009408C3"/>
    <w:pPr>
      <w:keepNext/>
      <w:widowControl w:val="0"/>
      <w:spacing w:after="0" w:line="240" w:lineRule="auto"/>
      <w:jc w:val="center"/>
      <w:outlineLvl w:val="0"/>
    </w:pPr>
    <w:rPr>
      <w:rFonts w:ascii="CG Times" w:hAnsi="CG Times" w:cs="CG Times"/>
      <w:b/>
      <w:bCs/>
      <w:lang w:val="en-GB"/>
    </w:rPr>
  </w:style>
  <w:style w:type="character" w:customStyle="1" w:styleId="ParagrafiChar">
    <w:name w:val="Paragrafi Char"/>
    <w:basedOn w:val="DefaultParagraphFont"/>
    <w:link w:val="Paragrafi"/>
    <w:locked/>
    <w:rsid w:val="009408C3"/>
    <w:rPr>
      <w:rFonts w:ascii="CG Times" w:hAnsi="CG Times" w:cs="CG Times"/>
    </w:rPr>
  </w:style>
  <w:style w:type="paragraph" w:customStyle="1" w:styleId="Paragrafi">
    <w:name w:val="Paragrafi"/>
    <w:link w:val="ParagrafiChar"/>
    <w:rsid w:val="009408C3"/>
    <w:pPr>
      <w:widowControl w:val="0"/>
      <w:spacing w:after="0" w:line="240" w:lineRule="auto"/>
      <w:ind w:firstLine="720"/>
      <w:jc w:val="both"/>
    </w:pPr>
    <w:rPr>
      <w:rFonts w:ascii="CG Times" w:hAnsi="CG Times" w:cs="CG Times"/>
    </w:rPr>
  </w:style>
  <w:style w:type="character" w:customStyle="1" w:styleId="TitulliChar">
    <w:name w:val="Titulli Char"/>
    <w:basedOn w:val="DefaultParagraphFont"/>
    <w:link w:val="Titulli"/>
    <w:locked/>
    <w:rsid w:val="009408C3"/>
    <w:rPr>
      <w:rFonts w:ascii="CG Times" w:hAnsi="CG Times" w:cs="CG Times"/>
      <w:b/>
      <w:bCs/>
      <w:caps/>
      <w:lang w:val="en-GB"/>
    </w:rPr>
  </w:style>
  <w:style w:type="paragraph" w:customStyle="1" w:styleId="Titulli">
    <w:name w:val="Titulli"/>
    <w:next w:val="Normal"/>
    <w:link w:val="TitulliChar"/>
    <w:rsid w:val="009408C3"/>
    <w:pPr>
      <w:keepNext/>
      <w:widowControl w:val="0"/>
      <w:spacing w:after="0" w:line="240" w:lineRule="auto"/>
      <w:jc w:val="center"/>
      <w:outlineLvl w:val="1"/>
    </w:pPr>
    <w:rPr>
      <w:rFonts w:ascii="CG Times" w:hAnsi="CG Times" w:cs="CG Times"/>
      <w:b/>
      <w:bCs/>
      <w:caps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9408C3"/>
    <w:rPr>
      <w:rFonts w:ascii="CG Times" w:hAnsi="CG Times" w:cs="CG Times"/>
      <w:caps/>
      <w:lang w:val="en-GB"/>
    </w:rPr>
  </w:style>
  <w:style w:type="paragraph" w:customStyle="1" w:styleId="VENDOSI">
    <w:name w:val="VENDOSI"/>
    <w:next w:val="Normal"/>
    <w:link w:val="VENDOSIChar"/>
    <w:rsid w:val="009408C3"/>
    <w:pPr>
      <w:keepNext/>
      <w:widowControl w:val="0"/>
      <w:spacing w:after="0" w:line="240" w:lineRule="auto"/>
      <w:jc w:val="center"/>
    </w:pPr>
    <w:rPr>
      <w:rFonts w:ascii="CG Times" w:hAnsi="CG Times" w:cs="CG Times"/>
      <w:caps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3614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385</Words>
  <Characters>2197</Characters>
  <Application>Microsoft Office Word</Application>
  <DocSecurity>0</DocSecurity>
  <Lines>18</Lines>
  <Paragraphs>5</Paragraphs>
  <ScaleCrop>false</ScaleCrop>
  <Company/>
  <LinksUpToDate>false</LinksUpToDate>
  <CharactersWithSpaces>2577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2019-01-29T09:41:00Z</dcterms:created>
  <dcterms:modified xsi:type="dcterms:W3CDTF">2019-01-29T09:41:00Z</dcterms:modified>
</cp:coreProperties>
</file>