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51E56" w:rsidRDefault="00451E56" w:rsidP="00451E56">
      <w:pPr>
        <w:pStyle w:val="Akti"/>
        <w:keepNext w:val="0"/>
        <w:rPr>
          <w:lang w:val="sq-AL"/>
        </w:rPr>
      </w:pPr>
      <w:r>
        <w:rPr>
          <w:lang w:val="sq-AL"/>
        </w:rPr>
        <w:t>Vendim</w:t>
      </w:r>
    </w:p>
    <w:p w:rsidR="00451E56" w:rsidRDefault="00451E56" w:rsidP="00451E56">
      <w:pPr>
        <w:pStyle w:val="NumriData"/>
        <w:keepNext w:val="0"/>
        <w:rPr>
          <w:lang w:val="sq-AL"/>
        </w:rPr>
      </w:pPr>
      <w:r>
        <w:rPr>
          <w:lang w:val="sq-AL"/>
        </w:rPr>
        <w:t>Nr. 437, datë 22.5.2013</w:t>
      </w:r>
    </w:p>
    <w:p w:rsidR="00451E56" w:rsidRDefault="00451E56" w:rsidP="00451E56">
      <w:pPr>
        <w:pStyle w:val="Paragrafi"/>
        <w:rPr>
          <w:sz w:val="14"/>
          <w:lang w:val="sq-AL"/>
        </w:rPr>
      </w:pPr>
    </w:p>
    <w:p w:rsidR="00451E56" w:rsidRDefault="00451E56" w:rsidP="00451E56">
      <w:pPr>
        <w:pStyle w:val="Titulli"/>
        <w:keepNext w:val="0"/>
        <w:rPr>
          <w:lang w:val="sq-AL"/>
        </w:rPr>
      </w:pPr>
      <w:r>
        <w:rPr>
          <w:lang w:val="sq-AL"/>
        </w:rPr>
        <w:t>Për përcaktimin e masës së pagesës për anëtarët e komisioneve të përkohshme në ministrinë e drejtësisë</w:t>
      </w:r>
    </w:p>
    <w:p w:rsidR="00451E56" w:rsidRDefault="00451E56" w:rsidP="00451E56">
      <w:pPr>
        <w:pStyle w:val="Paragrafi"/>
        <w:rPr>
          <w:sz w:val="12"/>
          <w:lang w:val="sq-AL"/>
        </w:rPr>
      </w:pPr>
    </w:p>
    <w:p w:rsidR="00451E56" w:rsidRDefault="00451E56" w:rsidP="00451E56">
      <w:pPr>
        <w:pStyle w:val="Paragrafi"/>
        <w:rPr>
          <w:lang w:val="sq-AL"/>
        </w:rPr>
      </w:pPr>
      <w:r>
        <w:rPr>
          <w:lang w:val="sq-AL"/>
        </w:rPr>
        <w:t>Në mbështetje të nenit 100 të Kushtetutës, të nenit 3 të ligjit nr. 7829, datë 14.6.1994 “Për noterinë”, të ndryshuar, të nenit 13 të ligjit nr. 10 031, datë 11.12.2008 “Për shërbimin përmbarimor gjyqësor privat”, të ndryshuar, të ligjit nr. 8901, datë 23.5.2002 “Për falimentin”, të ndryshuar dhe të nenit 4 të ligjit nr. 10 405, datë 24.3.2011 “Për kompetencat për caktimin e pagave dhe shpërblimeve”, me propozimin e Ministrit të Financave, Këshilli i Ministrave</w:t>
      </w:r>
    </w:p>
    <w:p w:rsidR="00451E56" w:rsidRDefault="00451E56" w:rsidP="00451E56">
      <w:pPr>
        <w:pStyle w:val="Paragrafi"/>
        <w:rPr>
          <w:sz w:val="16"/>
          <w:lang w:val="sq-AL"/>
        </w:rPr>
      </w:pPr>
    </w:p>
    <w:p w:rsidR="00451E56" w:rsidRDefault="00451E56" w:rsidP="00451E56">
      <w:pPr>
        <w:pStyle w:val="VENDOSI"/>
        <w:keepNext w:val="0"/>
        <w:rPr>
          <w:lang w:val="sq-AL"/>
        </w:rPr>
      </w:pPr>
      <w:r>
        <w:rPr>
          <w:lang w:val="sq-AL"/>
        </w:rPr>
        <w:t>Vendosi:</w:t>
      </w:r>
    </w:p>
    <w:p w:rsidR="00451E56" w:rsidRDefault="00451E56" w:rsidP="00451E56">
      <w:pPr>
        <w:pStyle w:val="Paragrafi"/>
        <w:rPr>
          <w:sz w:val="12"/>
          <w:lang w:val="sq-AL"/>
        </w:rPr>
      </w:pPr>
    </w:p>
    <w:p w:rsidR="00451E56" w:rsidRDefault="00451E56" w:rsidP="00451E56">
      <w:pPr>
        <w:pStyle w:val="Paragrafi"/>
        <w:rPr>
          <w:lang w:val="sq-AL"/>
        </w:rPr>
      </w:pPr>
      <w:r>
        <w:rPr>
          <w:lang w:val="sq-AL"/>
        </w:rPr>
        <w:t>1. Anëtarët e emëruar në komisionet e përkohshme, që funksionojnë pranë Ministrisë së Drejtësisë, përfitojnë një pagesë për pjesëmarrjen dhe kontributin e tyre në këto komisione.</w:t>
      </w:r>
    </w:p>
    <w:p w:rsidR="00451E56" w:rsidRDefault="00451E56" w:rsidP="00451E56">
      <w:pPr>
        <w:pStyle w:val="Paragrafi"/>
        <w:rPr>
          <w:lang w:val="sq-AL"/>
        </w:rPr>
      </w:pPr>
      <w:r>
        <w:rPr>
          <w:lang w:val="sq-AL"/>
        </w:rPr>
        <w:t>2. Emërtesa e komisionit, numri i anëtarëve për çdo komision dhe masa e pagesës së anëtarëve të komisioneve përcaktohen sipas lidhjes nr. 1, që i bashkëlidhet këtij vendimi dhe është pjesë përbërëse e tij.</w:t>
      </w:r>
    </w:p>
    <w:p w:rsidR="00451E56" w:rsidRDefault="00451E56" w:rsidP="00451E56">
      <w:pPr>
        <w:pStyle w:val="Paragrafi"/>
        <w:rPr>
          <w:lang w:val="sq-AL"/>
        </w:rPr>
      </w:pPr>
      <w:r>
        <w:rPr>
          <w:lang w:val="sq-AL"/>
        </w:rPr>
        <w:t>3. Çdo pagesë e anëtarëve të komisioneve bëhet në bazë të dokumentit (listëprezencës ose procesverbalit) që vërteton pjesëmarrjen në komision.</w:t>
      </w:r>
    </w:p>
    <w:p w:rsidR="00451E56" w:rsidRDefault="00451E56" w:rsidP="00451E56">
      <w:pPr>
        <w:pStyle w:val="Paragrafi"/>
        <w:rPr>
          <w:lang w:val="sq-AL"/>
        </w:rPr>
      </w:pPr>
      <w:r>
        <w:rPr>
          <w:lang w:val="sq-AL"/>
        </w:rPr>
        <w:t>4. Ky vendim i shtrin efektet financiare nga 1 janari 2013 dhe kostot financiare të tij përballohen nga buxheti vjetor i miratuar për Ministrinë e Drejtësisë.</w:t>
      </w:r>
    </w:p>
    <w:p w:rsidR="00451E56" w:rsidRDefault="00451E56" w:rsidP="00451E56">
      <w:pPr>
        <w:pStyle w:val="Paragrafi"/>
        <w:rPr>
          <w:lang w:val="sq-AL"/>
        </w:rPr>
      </w:pPr>
      <w:r>
        <w:rPr>
          <w:lang w:val="sq-AL"/>
        </w:rPr>
        <w:t>5. Ngarkohet Ministria e Drejtësisë për zbatimin e këtij vendimi.</w:t>
      </w:r>
    </w:p>
    <w:p w:rsidR="00451E56" w:rsidRDefault="00451E56" w:rsidP="00451E56">
      <w:pPr>
        <w:pStyle w:val="Paragrafi"/>
        <w:rPr>
          <w:lang w:val="sq-AL"/>
        </w:rPr>
      </w:pPr>
      <w:r>
        <w:rPr>
          <w:lang w:val="sq-AL"/>
        </w:rPr>
        <w:t>Ky vendim hyn në fuqi pas botimit në Fletoren Zyrtare.</w:t>
      </w:r>
    </w:p>
    <w:p w:rsidR="00451E56" w:rsidRDefault="00451E56" w:rsidP="00451E56">
      <w:pPr>
        <w:pStyle w:val="Autoriteti"/>
        <w:keepNext w:val="0"/>
        <w:rPr>
          <w:lang w:val="sq-AL"/>
        </w:rPr>
      </w:pPr>
      <w:r>
        <w:rPr>
          <w:lang w:val="sq-AL"/>
        </w:rPr>
        <w:t>Kryeministri</w:t>
      </w:r>
    </w:p>
    <w:p w:rsidR="00451E56" w:rsidRDefault="00451E56" w:rsidP="00451E56">
      <w:pPr>
        <w:pStyle w:val="AutoritetiEmer"/>
        <w:rPr>
          <w:lang w:val="sq-AL"/>
        </w:rPr>
      </w:pPr>
      <w:r>
        <w:rPr>
          <w:lang w:val="sq-AL"/>
        </w:rPr>
        <w:t>Sali Berisha</w:t>
      </w:r>
    </w:p>
    <w:p w:rsidR="00451E56" w:rsidRDefault="00451E56" w:rsidP="00451E56">
      <w:pPr>
        <w:pStyle w:val="Paragrafi"/>
        <w:rPr>
          <w:lang w:val="sq-AL"/>
        </w:rPr>
      </w:pPr>
    </w:p>
    <w:p w:rsidR="00451E56" w:rsidRDefault="00451E56" w:rsidP="00451E56">
      <w:pPr>
        <w:pStyle w:val="Paragrafi"/>
        <w:jc w:val="right"/>
        <w:rPr>
          <w:lang w:val="sq-AL"/>
        </w:rPr>
      </w:pPr>
      <w:r>
        <w:rPr>
          <w:lang w:val="sq-AL"/>
        </w:rPr>
        <w:t>Lidhja nr. 1</w:t>
      </w:r>
    </w:p>
    <w:p w:rsidR="00451E56" w:rsidRDefault="00451E56" w:rsidP="00451E56">
      <w:pPr>
        <w:pStyle w:val="Paragrafi"/>
        <w:rPr>
          <w:lang w:val="sq-AL"/>
        </w:rPr>
      </w:pPr>
    </w:p>
    <w:p w:rsidR="00451E56" w:rsidRDefault="00451E56" w:rsidP="00451E56">
      <w:pPr>
        <w:pStyle w:val="TitulliTitull"/>
        <w:keepNext w:val="0"/>
      </w:pPr>
      <w:r>
        <w:t>Lista e emërtesës së çdo komisioni, numri i anëtarëve në përbërje të tyre, si dhe masa e pagesës së kryetarit dhe anëtarëve për çdo komision</w:t>
      </w:r>
    </w:p>
    <w:p w:rsidR="00451E56" w:rsidRDefault="00451E56" w:rsidP="00451E56">
      <w:pPr>
        <w:pStyle w:val="Paragrafi"/>
        <w:rPr>
          <w:sz w:val="10"/>
          <w:lang w:val="sq-AL"/>
        </w:rPr>
      </w:pPr>
    </w:p>
    <w:tbl>
      <w:tblPr>
        <w:tblW w:w="538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7"/>
        <w:gridCol w:w="2665"/>
        <w:gridCol w:w="2053"/>
        <w:gridCol w:w="987"/>
        <w:gridCol w:w="1080"/>
        <w:gridCol w:w="1148"/>
        <w:gridCol w:w="1146"/>
      </w:tblGrid>
      <w:tr w:rsidR="00451E56" w:rsidTr="00451E56">
        <w:trPr>
          <w:jc w:val="center"/>
        </w:trPr>
        <w:tc>
          <w:tcPr>
            <w:tcW w:w="595" w:type="pct"/>
            <w:vMerge w:val="restart"/>
            <w:tcBorders>
              <w:top w:val="single" w:sz="4" w:space="0" w:color="auto"/>
              <w:left w:val="single" w:sz="4" w:space="0" w:color="auto"/>
              <w:bottom w:val="single" w:sz="4" w:space="0" w:color="auto"/>
              <w:right w:val="single" w:sz="4" w:space="0" w:color="auto"/>
            </w:tcBorders>
            <w:hideMark/>
          </w:tcPr>
          <w:p w:rsidR="00451E56" w:rsidRDefault="00451E56">
            <w:pPr>
              <w:pStyle w:val="Paragrafi"/>
              <w:ind w:firstLine="0"/>
              <w:jc w:val="center"/>
              <w:rPr>
                <w:b/>
                <w:sz w:val="20"/>
                <w:szCs w:val="20"/>
                <w:lang w:val="sq-AL"/>
              </w:rPr>
            </w:pPr>
            <w:r>
              <w:rPr>
                <w:b/>
                <w:sz w:val="20"/>
                <w:szCs w:val="20"/>
                <w:lang w:val="sq-AL"/>
              </w:rPr>
              <w:t>Institucioni buxhetor</w:t>
            </w:r>
          </w:p>
        </w:tc>
        <w:tc>
          <w:tcPr>
            <w:tcW w:w="1293" w:type="pct"/>
            <w:vMerge w:val="restart"/>
            <w:tcBorders>
              <w:top w:val="single" w:sz="4" w:space="0" w:color="auto"/>
              <w:left w:val="single" w:sz="4" w:space="0" w:color="auto"/>
              <w:bottom w:val="single" w:sz="4" w:space="0" w:color="auto"/>
              <w:right w:val="single" w:sz="4" w:space="0" w:color="auto"/>
            </w:tcBorders>
            <w:hideMark/>
          </w:tcPr>
          <w:p w:rsidR="00451E56" w:rsidRDefault="00451E56">
            <w:pPr>
              <w:pStyle w:val="Paragrafi"/>
              <w:ind w:firstLine="0"/>
              <w:jc w:val="center"/>
              <w:rPr>
                <w:b/>
                <w:sz w:val="20"/>
                <w:szCs w:val="20"/>
                <w:lang w:val="sq-AL"/>
              </w:rPr>
            </w:pPr>
            <w:r>
              <w:rPr>
                <w:b/>
                <w:sz w:val="20"/>
                <w:szCs w:val="20"/>
                <w:lang w:val="sq-AL"/>
              </w:rPr>
              <w:t>Pagesa e bordit/këshillit/komisionit</w:t>
            </w:r>
          </w:p>
        </w:tc>
        <w:tc>
          <w:tcPr>
            <w:tcW w:w="996" w:type="pct"/>
            <w:tcBorders>
              <w:top w:val="single" w:sz="4" w:space="0" w:color="auto"/>
              <w:left w:val="single" w:sz="4" w:space="0" w:color="auto"/>
              <w:bottom w:val="single" w:sz="4" w:space="0" w:color="auto"/>
              <w:right w:val="single" w:sz="4" w:space="0" w:color="auto"/>
            </w:tcBorders>
          </w:tcPr>
          <w:p w:rsidR="00451E56" w:rsidRDefault="00451E56">
            <w:pPr>
              <w:pStyle w:val="Paragrafi"/>
              <w:ind w:firstLine="0"/>
              <w:jc w:val="center"/>
              <w:rPr>
                <w:b/>
                <w:sz w:val="20"/>
                <w:szCs w:val="20"/>
                <w:lang w:val="sq-AL"/>
              </w:rPr>
            </w:pPr>
          </w:p>
        </w:tc>
        <w:tc>
          <w:tcPr>
            <w:tcW w:w="1003" w:type="pct"/>
            <w:gridSpan w:val="2"/>
            <w:tcBorders>
              <w:top w:val="single" w:sz="4" w:space="0" w:color="auto"/>
              <w:left w:val="single" w:sz="4" w:space="0" w:color="auto"/>
              <w:bottom w:val="single" w:sz="4" w:space="0" w:color="auto"/>
              <w:right w:val="single" w:sz="4" w:space="0" w:color="auto"/>
            </w:tcBorders>
            <w:hideMark/>
          </w:tcPr>
          <w:p w:rsidR="00451E56" w:rsidRDefault="00451E56">
            <w:pPr>
              <w:pStyle w:val="Paragrafi"/>
              <w:ind w:firstLine="0"/>
              <w:jc w:val="center"/>
              <w:rPr>
                <w:b/>
                <w:sz w:val="20"/>
                <w:szCs w:val="20"/>
                <w:lang w:val="sq-AL"/>
              </w:rPr>
            </w:pPr>
            <w:r>
              <w:rPr>
                <w:b/>
                <w:sz w:val="20"/>
                <w:szCs w:val="20"/>
                <w:lang w:val="sq-AL"/>
              </w:rPr>
              <w:t>Përbërja</w:t>
            </w:r>
          </w:p>
        </w:tc>
        <w:tc>
          <w:tcPr>
            <w:tcW w:w="557" w:type="pct"/>
            <w:tcBorders>
              <w:top w:val="single" w:sz="4" w:space="0" w:color="auto"/>
              <w:left w:val="single" w:sz="4" w:space="0" w:color="auto"/>
              <w:bottom w:val="single" w:sz="4" w:space="0" w:color="auto"/>
              <w:right w:val="single" w:sz="4" w:space="0" w:color="auto"/>
            </w:tcBorders>
          </w:tcPr>
          <w:p w:rsidR="00451E56" w:rsidRDefault="00451E56">
            <w:pPr>
              <w:pStyle w:val="Paragrafi"/>
              <w:ind w:firstLine="0"/>
              <w:jc w:val="center"/>
              <w:rPr>
                <w:b/>
                <w:sz w:val="20"/>
                <w:szCs w:val="20"/>
                <w:lang w:val="sq-AL"/>
              </w:rPr>
            </w:pPr>
          </w:p>
        </w:tc>
        <w:tc>
          <w:tcPr>
            <w:tcW w:w="556" w:type="pct"/>
            <w:tcBorders>
              <w:top w:val="single" w:sz="4" w:space="0" w:color="auto"/>
              <w:left w:val="single" w:sz="4" w:space="0" w:color="auto"/>
              <w:bottom w:val="single" w:sz="4" w:space="0" w:color="auto"/>
              <w:right w:val="single" w:sz="4" w:space="0" w:color="auto"/>
            </w:tcBorders>
          </w:tcPr>
          <w:p w:rsidR="00451E56" w:rsidRDefault="00451E56">
            <w:pPr>
              <w:pStyle w:val="Paragrafi"/>
              <w:ind w:firstLine="0"/>
              <w:jc w:val="center"/>
              <w:rPr>
                <w:b/>
                <w:sz w:val="20"/>
                <w:szCs w:val="20"/>
                <w:lang w:val="sq-AL"/>
              </w:rPr>
            </w:pPr>
          </w:p>
        </w:tc>
      </w:tr>
      <w:tr w:rsidR="00451E56" w:rsidTr="00451E56">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451E56" w:rsidRDefault="00451E56">
            <w:pPr>
              <w:rPr>
                <w:rFonts w:ascii="CG Times" w:hAnsi="CG Times" w:cs="CG Times"/>
                <w:b/>
                <w:sz w:val="20"/>
                <w:szCs w:val="20"/>
                <w:lang w:val="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51E56" w:rsidRDefault="00451E56">
            <w:pPr>
              <w:rPr>
                <w:rFonts w:ascii="CG Times" w:hAnsi="CG Times" w:cs="CG Times"/>
                <w:b/>
                <w:sz w:val="20"/>
                <w:szCs w:val="20"/>
                <w:lang w:val="sq-AL"/>
              </w:rPr>
            </w:pPr>
          </w:p>
        </w:tc>
        <w:tc>
          <w:tcPr>
            <w:tcW w:w="996" w:type="pct"/>
            <w:tcBorders>
              <w:top w:val="single" w:sz="4" w:space="0" w:color="auto"/>
              <w:left w:val="single" w:sz="4" w:space="0" w:color="auto"/>
              <w:bottom w:val="single" w:sz="4" w:space="0" w:color="auto"/>
              <w:right w:val="single" w:sz="4" w:space="0" w:color="auto"/>
            </w:tcBorders>
            <w:hideMark/>
          </w:tcPr>
          <w:p w:rsidR="00451E56" w:rsidRDefault="00451E56">
            <w:pPr>
              <w:pStyle w:val="Paragrafi"/>
              <w:ind w:firstLine="0"/>
              <w:jc w:val="center"/>
              <w:rPr>
                <w:b/>
                <w:sz w:val="20"/>
                <w:szCs w:val="20"/>
                <w:lang w:val="sq-AL"/>
              </w:rPr>
            </w:pPr>
            <w:r>
              <w:rPr>
                <w:b/>
                <w:sz w:val="20"/>
                <w:szCs w:val="20"/>
                <w:lang w:val="sq-AL"/>
              </w:rPr>
              <w:t>Ligji</w:t>
            </w:r>
          </w:p>
        </w:tc>
        <w:tc>
          <w:tcPr>
            <w:tcW w:w="479" w:type="pct"/>
            <w:tcBorders>
              <w:top w:val="single" w:sz="4" w:space="0" w:color="auto"/>
              <w:left w:val="single" w:sz="4" w:space="0" w:color="auto"/>
              <w:bottom w:val="single" w:sz="4" w:space="0" w:color="auto"/>
              <w:right w:val="single" w:sz="4" w:space="0" w:color="auto"/>
            </w:tcBorders>
            <w:hideMark/>
          </w:tcPr>
          <w:p w:rsidR="00451E56" w:rsidRDefault="00451E56">
            <w:pPr>
              <w:pStyle w:val="Paragrafi"/>
              <w:ind w:firstLine="0"/>
              <w:jc w:val="center"/>
              <w:rPr>
                <w:b/>
                <w:sz w:val="20"/>
                <w:szCs w:val="20"/>
                <w:lang w:val="sq-AL"/>
              </w:rPr>
            </w:pPr>
            <w:r>
              <w:rPr>
                <w:b/>
                <w:sz w:val="20"/>
                <w:szCs w:val="20"/>
                <w:lang w:val="sq-AL"/>
              </w:rPr>
              <w:t>Kryetari</w:t>
            </w:r>
          </w:p>
        </w:tc>
        <w:tc>
          <w:tcPr>
            <w:tcW w:w="524" w:type="pct"/>
            <w:tcBorders>
              <w:top w:val="single" w:sz="4" w:space="0" w:color="auto"/>
              <w:left w:val="single" w:sz="4" w:space="0" w:color="auto"/>
              <w:bottom w:val="single" w:sz="4" w:space="0" w:color="auto"/>
              <w:right w:val="single" w:sz="4" w:space="0" w:color="auto"/>
            </w:tcBorders>
            <w:hideMark/>
          </w:tcPr>
          <w:p w:rsidR="00451E56" w:rsidRDefault="00451E56">
            <w:pPr>
              <w:pStyle w:val="Paragrafi"/>
              <w:ind w:firstLine="0"/>
              <w:jc w:val="center"/>
              <w:rPr>
                <w:b/>
                <w:sz w:val="20"/>
                <w:szCs w:val="20"/>
                <w:lang w:val="sq-AL"/>
              </w:rPr>
            </w:pPr>
            <w:r>
              <w:rPr>
                <w:b/>
                <w:sz w:val="20"/>
                <w:szCs w:val="20"/>
                <w:lang w:val="sq-AL"/>
              </w:rPr>
              <w:t>Nr. i anëtarëve</w:t>
            </w:r>
          </w:p>
        </w:tc>
        <w:tc>
          <w:tcPr>
            <w:tcW w:w="557" w:type="pct"/>
            <w:tcBorders>
              <w:top w:val="single" w:sz="4" w:space="0" w:color="auto"/>
              <w:left w:val="single" w:sz="4" w:space="0" w:color="auto"/>
              <w:bottom w:val="single" w:sz="4" w:space="0" w:color="auto"/>
              <w:right w:val="single" w:sz="4" w:space="0" w:color="auto"/>
            </w:tcBorders>
            <w:hideMark/>
          </w:tcPr>
          <w:p w:rsidR="00451E56" w:rsidRDefault="00451E56">
            <w:pPr>
              <w:pStyle w:val="Paragrafi"/>
              <w:ind w:firstLine="0"/>
              <w:jc w:val="center"/>
              <w:rPr>
                <w:b/>
                <w:sz w:val="20"/>
                <w:szCs w:val="20"/>
                <w:lang w:val="sq-AL"/>
              </w:rPr>
            </w:pPr>
            <w:r>
              <w:rPr>
                <w:b/>
                <w:sz w:val="20"/>
                <w:szCs w:val="20"/>
                <w:lang w:val="sq-AL"/>
              </w:rPr>
              <w:t>Shpërblim kryetari (lekë)</w:t>
            </w:r>
          </w:p>
        </w:tc>
        <w:tc>
          <w:tcPr>
            <w:tcW w:w="556" w:type="pct"/>
            <w:tcBorders>
              <w:top w:val="single" w:sz="4" w:space="0" w:color="auto"/>
              <w:left w:val="single" w:sz="4" w:space="0" w:color="auto"/>
              <w:bottom w:val="single" w:sz="4" w:space="0" w:color="auto"/>
              <w:right w:val="single" w:sz="4" w:space="0" w:color="auto"/>
            </w:tcBorders>
            <w:hideMark/>
          </w:tcPr>
          <w:p w:rsidR="00451E56" w:rsidRDefault="00451E56">
            <w:pPr>
              <w:pStyle w:val="Paragrafi"/>
              <w:ind w:firstLine="0"/>
              <w:jc w:val="center"/>
              <w:rPr>
                <w:b/>
                <w:sz w:val="20"/>
                <w:szCs w:val="20"/>
                <w:lang w:val="sq-AL"/>
              </w:rPr>
            </w:pPr>
            <w:r>
              <w:rPr>
                <w:b/>
                <w:sz w:val="20"/>
                <w:szCs w:val="20"/>
                <w:lang w:val="sq-AL"/>
              </w:rPr>
              <w:t>Shpërblim anëtari (lekë)</w:t>
            </w:r>
          </w:p>
        </w:tc>
      </w:tr>
      <w:tr w:rsidR="00451E56" w:rsidTr="00451E56">
        <w:trPr>
          <w:jc w:val="center"/>
        </w:trPr>
        <w:tc>
          <w:tcPr>
            <w:tcW w:w="595" w:type="pct"/>
            <w:vMerge w:val="restart"/>
            <w:tcBorders>
              <w:top w:val="single" w:sz="4" w:space="0" w:color="auto"/>
              <w:left w:val="single" w:sz="4" w:space="0" w:color="auto"/>
              <w:bottom w:val="single" w:sz="4" w:space="0" w:color="auto"/>
              <w:right w:val="single" w:sz="4" w:space="0" w:color="auto"/>
            </w:tcBorders>
          </w:tcPr>
          <w:p w:rsidR="00451E56" w:rsidRDefault="00451E56">
            <w:pPr>
              <w:pStyle w:val="Paragrafi"/>
              <w:ind w:firstLine="0"/>
              <w:rPr>
                <w:sz w:val="20"/>
                <w:szCs w:val="20"/>
                <w:lang w:val="sq-AL"/>
              </w:rPr>
            </w:pPr>
          </w:p>
        </w:tc>
        <w:tc>
          <w:tcPr>
            <w:tcW w:w="1293" w:type="pct"/>
            <w:tcBorders>
              <w:top w:val="single" w:sz="4" w:space="0" w:color="auto"/>
              <w:left w:val="single" w:sz="4" w:space="0" w:color="auto"/>
              <w:bottom w:val="single" w:sz="4" w:space="0" w:color="auto"/>
              <w:right w:val="single" w:sz="4" w:space="0" w:color="auto"/>
            </w:tcBorders>
            <w:hideMark/>
          </w:tcPr>
          <w:p w:rsidR="00451E56" w:rsidRDefault="00451E56">
            <w:pPr>
              <w:pStyle w:val="Paragrafi"/>
              <w:ind w:firstLine="0"/>
              <w:rPr>
                <w:sz w:val="20"/>
                <w:szCs w:val="20"/>
                <w:lang w:val="sq-AL"/>
              </w:rPr>
            </w:pPr>
            <w:r>
              <w:rPr>
                <w:sz w:val="20"/>
                <w:szCs w:val="20"/>
                <w:lang w:val="sq-AL"/>
              </w:rPr>
              <w:t>Komisioni i kualifikimit të noterëve</w:t>
            </w:r>
          </w:p>
        </w:tc>
        <w:tc>
          <w:tcPr>
            <w:tcW w:w="996" w:type="pct"/>
            <w:tcBorders>
              <w:top w:val="single" w:sz="4" w:space="0" w:color="auto"/>
              <w:left w:val="single" w:sz="4" w:space="0" w:color="auto"/>
              <w:bottom w:val="single" w:sz="4" w:space="0" w:color="auto"/>
              <w:right w:val="single" w:sz="4" w:space="0" w:color="auto"/>
            </w:tcBorders>
            <w:hideMark/>
          </w:tcPr>
          <w:p w:rsidR="00451E56" w:rsidRDefault="00451E56">
            <w:pPr>
              <w:pStyle w:val="Paragrafi"/>
              <w:ind w:firstLine="0"/>
              <w:jc w:val="left"/>
              <w:rPr>
                <w:sz w:val="20"/>
                <w:szCs w:val="20"/>
                <w:lang w:val="sq-AL"/>
              </w:rPr>
            </w:pPr>
            <w:r>
              <w:rPr>
                <w:sz w:val="20"/>
                <w:szCs w:val="20"/>
                <w:lang w:val="sq-AL"/>
              </w:rPr>
              <w:t>Ligji nr. 9720, datë 23.4.2007</w:t>
            </w:r>
          </w:p>
        </w:tc>
        <w:tc>
          <w:tcPr>
            <w:tcW w:w="479" w:type="pct"/>
            <w:tcBorders>
              <w:top w:val="single" w:sz="4" w:space="0" w:color="auto"/>
              <w:left w:val="single" w:sz="4" w:space="0" w:color="auto"/>
              <w:bottom w:val="single" w:sz="4" w:space="0" w:color="auto"/>
              <w:right w:val="single" w:sz="4" w:space="0" w:color="auto"/>
            </w:tcBorders>
            <w:hideMark/>
          </w:tcPr>
          <w:p w:rsidR="00451E56" w:rsidRDefault="00451E56">
            <w:pPr>
              <w:pStyle w:val="Paragrafi"/>
              <w:ind w:firstLine="0"/>
              <w:jc w:val="right"/>
              <w:rPr>
                <w:sz w:val="20"/>
                <w:szCs w:val="20"/>
                <w:lang w:val="sq-AL"/>
              </w:rPr>
            </w:pPr>
            <w:r>
              <w:rPr>
                <w:sz w:val="20"/>
                <w:szCs w:val="20"/>
                <w:lang w:val="sq-AL"/>
              </w:rPr>
              <w:t>0</w:t>
            </w:r>
          </w:p>
        </w:tc>
        <w:tc>
          <w:tcPr>
            <w:tcW w:w="524" w:type="pct"/>
            <w:tcBorders>
              <w:top w:val="single" w:sz="4" w:space="0" w:color="auto"/>
              <w:left w:val="single" w:sz="4" w:space="0" w:color="auto"/>
              <w:bottom w:val="single" w:sz="4" w:space="0" w:color="auto"/>
              <w:right w:val="single" w:sz="4" w:space="0" w:color="auto"/>
            </w:tcBorders>
            <w:hideMark/>
          </w:tcPr>
          <w:p w:rsidR="00451E56" w:rsidRDefault="00451E56">
            <w:pPr>
              <w:pStyle w:val="Paragrafi"/>
              <w:ind w:firstLine="0"/>
              <w:jc w:val="right"/>
              <w:rPr>
                <w:sz w:val="20"/>
                <w:szCs w:val="20"/>
                <w:lang w:val="sq-AL"/>
              </w:rPr>
            </w:pPr>
            <w:r>
              <w:rPr>
                <w:sz w:val="20"/>
                <w:szCs w:val="20"/>
                <w:lang w:val="sq-AL"/>
              </w:rPr>
              <w:t>5</w:t>
            </w:r>
          </w:p>
        </w:tc>
        <w:tc>
          <w:tcPr>
            <w:tcW w:w="557" w:type="pct"/>
            <w:tcBorders>
              <w:top w:val="single" w:sz="4" w:space="0" w:color="auto"/>
              <w:left w:val="single" w:sz="4" w:space="0" w:color="auto"/>
              <w:bottom w:val="single" w:sz="4" w:space="0" w:color="auto"/>
              <w:right w:val="single" w:sz="4" w:space="0" w:color="auto"/>
            </w:tcBorders>
            <w:hideMark/>
          </w:tcPr>
          <w:p w:rsidR="00451E56" w:rsidRDefault="00451E56">
            <w:pPr>
              <w:pStyle w:val="Paragrafi"/>
              <w:ind w:firstLine="0"/>
              <w:jc w:val="right"/>
              <w:rPr>
                <w:sz w:val="20"/>
                <w:szCs w:val="20"/>
                <w:lang w:val="sq-AL"/>
              </w:rPr>
            </w:pPr>
            <w:r>
              <w:rPr>
                <w:sz w:val="20"/>
                <w:szCs w:val="20"/>
                <w:lang w:val="sq-AL"/>
              </w:rPr>
              <w:t>0</w:t>
            </w:r>
          </w:p>
        </w:tc>
        <w:tc>
          <w:tcPr>
            <w:tcW w:w="556" w:type="pct"/>
            <w:tcBorders>
              <w:top w:val="single" w:sz="4" w:space="0" w:color="auto"/>
              <w:left w:val="single" w:sz="4" w:space="0" w:color="auto"/>
              <w:bottom w:val="single" w:sz="4" w:space="0" w:color="auto"/>
              <w:right w:val="single" w:sz="4" w:space="0" w:color="auto"/>
            </w:tcBorders>
            <w:hideMark/>
          </w:tcPr>
          <w:p w:rsidR="00451E56" w:rsidRDefault="00451E56">
            <w:pPr>
              <w:pStyle w:val="Paragrafi"/>
              <w:ind w:firstLine="0"/>
              <w:jc w:val="right"/>
              <w:rPr>
                <w:sz w:val="20"/>
                <w:szCs w:val="20"/>
                <w:lang w:val="sq-AL"/>
              </w:rPr>
            </w:pPr>
            <w:r>
              <w:rPr>
                <w:sz w:val="20"/>
                <w:szCs w:val="20"/>
                <w:lang w:val="sq-AL"/>
              </w:rPr>
              <w:t>20 000</w:t>
            </w:r>
          </w:p>
        </w:tc>
      </w:tr>
      <w:tr w:rsidR="00451E56" w:rsidTr="00451E56">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451E56" w:rsidRDefault="00451E56">
            <w:pPr>
              <w:rPr>
                <w:rFonts w:ascii="CG Times" w:hAnsi="CG Times" w:cs="CG Times"/>
                <w:sz w:val="20"/>
                <w:szCs w:val="20"/>
                <w:lang w:val="sq-AL"/>
              </w:rPr>
            </w:pPr>
          </w:p>
        </w:tc>
        <w:tc>
          <w:tcPr>
            <w:tcW w:w="1293" w:type="pct"/>
            <w:tcBorders>
              <w:top w:val="single" w:sz="4" w:space="0" w:color="auto"/>
              <w:left w:val="single" w:sz="4" w:space="0" w:color="auto"/>
              <w:bottom w:val="single" w:sz="4" w:space="0" w:color="auto"/>
              <w:right w:val="single" w:sz="4" w:space="0" w:color="auto"/>
            </w:tcBorders>
            <w:hideMark/>
          </w:tcPr>
          <w:p w:rsidR="00451E56" w:rsidRDefault="00451E56">
            <w:pPr>
              <w:pStyle w:val="Paragrafi"/>
              <w:ind w:firstLine="0"/>
              <w:rPr>
                <w:sz w:val="20"/>
                <w:szCs w:val="20"/>
                <w:lang w:val="sq-AL"/>
              </w:rPr>
            </w:pPr>
            <w:r>
              <w:rPr>
                <w:sz w:val="20"/>
                <w:szCs w:val="20"/>
                <w:lang w:val="sq-AL"/>
              </w:rPr>
              <w:t>Komisioni i hartimit të tezës për provimin e noterisë</w:t>
            </w:r>
          </w:p>
        </w:tc>
        <w:tc>
          <w:tcPr>
            <w:tcW w:w="996" w:type="pct"/>
            <w:tcBorders>
              <w:top w:val="single" w:sz="4" w:space="0" w:color="auto"/>
              <w:left w:val="single" w:sz="4" w:space="0" w:color="auto"/>
              <w:bottom w:val="single" w:sz="4" w:space="0" w:color="auto"/>
              <w:right w:val="single" w:sz="4" w:space="0" w:color="auto"/>
            </w:tcBorders>
            <w:hideMark/>
          </w:tcPr>
          <w:p w:rsidR="00451E56" w:rsidRDefault="00451E56">
            <w:pPr>
              <w:pStyle w:val="Paragrafi"/>
              <w:ind w:firstLine="0"/>
              <w:jc w:val="left"/>
              <w:rPr>
                <w:sz w:val="20"/>
                <w:szCs w:val="20"/>
                <w:lang w:val="sq-AL"/>
              </w:rPr>
            </w:pPr>
            <w:r>
              <w:rPr>
                <w:sz w:val="20"/>
                <w:szCs w:val="20"/>
                <w:lang w:val="sq-AL"/>
              </w:rPr>
              <w:t>Ligji nr. 10 296 datë 8.7.2010 “Për menaxhimin financiar dhe kontrollin” (neni 28)</w:t>
            </w:r>
          </w:p>
        </w:tc>
        <w:tc>
          <w:tcPr>
            <w:tcW w:w="479" w:type="pct"/>
            <w:tcBorders>
              <w:top w:val="single" w:sz="4" w:space="0" w:color="auto"/>
              <w:left w:val="single" w:sz="4" w:space="0" w:color="auto"/>
              <w:bottom w:val="single" w:sz="4" w:space="0" w:color="auto"/>
              <w:right w:val="single" w:sz="4" w:space="0" w:color="auto"/>
            </w:tcBorders>
            <w:hideMark/>
          </w:tcPr>
          <w:p w:rsidR="00451E56" w:rsidRDefault="00451E56">
            <w:pPr>
              <w:pStyle w:val="Paragrafi"/>
              <w:ind w:firstLine="0"/>
              <w:jc w:val="right"/>
              <w:rPr>
                <w:sz w:val="20"/>
                <w:szCs w:val="20"/>
                <w:lang w:val="sq-AL"/>
              </w:rPr>
            </w:pPr>
            <w:r>
              <w:rPr>
                <w:sz w:val="20"/>
                <w:szCs w:val="20"/>
                <w:lang w:val="sq-AL"/>
              </w:rPr>
              <w:t>0</w:t>
            </w:r>
          </w:p>
        </w:tc>
        <w:tc>
          <w:tcPr>
            <w:tcW w:w="524" w:type="pct"/>
            <w:tcBorders>
              <w:top w:val="single" w:sz="4" w:space="0" w:color="auto"/>
              <w:left w:val="single" w:sz="4" w:space="0" w:color="auto"/>
              <w:bottom w:val="single" w:sz="4" w:space="0" w:color="auto"/>
              <w:right w:val="single" w:sz="4" w:space="0" w:color="auto"/>
            </w:tcBorders>
            <w:hideMark/>
          </w:tcPr>
          <w:p w:rsidR="00451E56" w:rsidRDefault="00451E56">
            <w:pPr>
              <w:pStyle w:val="Paragrafi"/>
              <w:ind w:firstLine="0"/>
              <w:jc w:val="right"/>
              <w:rPr>
                <w:sz w:val="20"/>
                <w:szCs w:val="20"/>
                <w:lang w:val="sq-AL"/>
              </w:rPr>
            </w:pPr>
            <w:r>
              <w:rPr>
                <w:sz w:val="20"/>
                <w:szCs w:val="20"/>
                <w:lang w:val="sq-AL"/>
              </w:rPr>
              <w:t>2</w:t>
            </w:r>
          </w:p>
        </w:tc>
        <w:tc>
          <w:tcPr>
            <w:tcW w:w="557" w:type="pct"/>
            <w:tcBorders>
              <w:top w:val="single" w:sz="4" w:space="0" w:color="auto"/>
              <w:left w:val="single" w:sz="4" w:space="0" w:color="auto"/>
              <w:bottom w:val="single" w:sz="4" w:space="0" w:color="auto"/>
              <w:right w:val="single" w:sz="4" w:space="0" w:color="auto"/>
            </w:tcBorders>
            <w:hideMark/>
          </w:tcPr>
          <w:p w:rsidR="00451E56" w:rsidRDefault="00451E56">
            <w:pPr>
              <w:pStyle w:val="Paragrafi"/>
              <w:ind w:firstLine="0"/>
              <w:jc w:val="right"/>
              <w:rPr>
                <w:sz w:val="20"/>
                <w:szCs w:val="20"/>
                <w:lang w:val="sq-AL"/>
              </w:rPr>
            </w:pPr>
            <w:r>
              <w:rPr>
                <w:sz w:val="20"/>
                <w:szCs w:val="20"/>
                <w:lang w:val="sq-AL"/>
              </w:rPr>
              <w:t>0</w:t>
            </w:r>
          </w:p>
        </w:tc>
        <w:tc>
          <w:tcPr>
            <w:tcW w:w="556" w:type="pct"/>
            <w:tcBorders>
              <w:top w:val="single" w:sz="4" w:space="0" w:color="auto"/>
              <w:left w:val="single" w:sz="4" w:space="0" w:color="auto"/>
              <w:bottom w:val="single" w:sz="4" w:space="0" w:color="auto"/>
              <w:right w:val="single" w:sz="4" w:space="0" w:color="auto"/>
            </w:tcBorders>
            <w:hideMark/>
          </w:tcPr>
          <w:p w:rsidR="00451E56" w:rsidRDefault="00451E56">
            <w:pPr>
              <w:pStyle w:val="Paragrafi"/>
              <w:ind w:firstLine="0"/>
              <w:jc w:val="right"/>
              <w:rPr>
                <w:sz w:val="20"/>
                <w:szCs w:val="20"/>
                <w:lang w:val="sq-AL"/>
              </w:rPr>
            </w:pPr>
            <w:r>
              <w:rPr>
                <w:sz w:val="20"/>
                <w:szCs w:val="20"/>
                <w:lang w:val="sq-AL"/>
              </w:rPr>
              <w:t>15 000</w:t>
            </w:r>
          </w:p>
        </w:tc>
      </w:tr>
      <w:tr w:rsidR="00451E56" w:rsidTr="00451E56">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451E56" w:rsidRDefault="00451E56">
            <w:pPr>
              <w:rPr>
                <w:rFonts w:ascii="CG Times" w:hAnsi="CG Times" w:cs="CG Times"/>
                <w:sz w:val="20"/>
                <w:szCs w:val="20"/>
                <w:lang w:val="sq-AL"/>
              </w:rPr>
            </w:pPr>
          </w:p>
        </w:tc>
        <w:tc>
          <w:tcPr>
            <w:tcW w:w="1293" w:type="pct"/>
            <w:tcBorders>
              <w:top w:val="single" w:sz="4" w:space="0" w:color="auto"/>
              <w:left w:val="single" w:sz="4" w:space="0" w:color="auto"/>
              <w:bottom w:val="single" w:sz="4" w:space="0" w:color="auto"/>
              <w:right w:val="single" w:sz="4" w:space="0" w:color="auto"/>
            </w:tcBorders>
            <w:hideMark/>
          </w:tcPr>
          <w:p w:rsidR="00451E56" w:rsidRDefault="00451E56">
            <w:pPr>
              <w:pStyle w:val="Paragrafi"/>
              <w:ind w:firstLine="0"/>
              <w:rPr>
                <w:sz w:val="20"/>
                <w:szCs w:val="20"/>
                <w:lang w:val="sq-AL"/>
              </w:rPr>
            </w:pPr>
            <w:r>
              <w:rPr>
                <w:sz w:val="20"/>
                <w:szCs w:val="20"/>
                <w:lang w:val="sq-AL"/>
              </w:rPr>
              <w:t>Komisioni i administrimit të provimit të noterisë</w:t>
            </w:r>
          </w:p>
        </w:tc>
        <w:tc>
          <w:tcPr>
            <w:tcW w:w="996" w:type="pct"/>
            <w:tcBorders>
              <w:top w:val="single" w:sz="4" w:space="0" w:color="auto"/>
              <w:left w:val="single" w:sz="4" w:space="0" w:color="auto"/>
              <w:bottom w:val="single" w:sz="4" w:space="0" w:color="auto"/>
              <w:right w:val="single" w:sz="4" w:space="0" w:color="auto"/>
            </w:tcBorders>
            <w:hideMark/>
          </w:tcPr>
          <w:p w:rsidR="00451E56" w:rsidRDefault="00451E56">
            <w:pPr>
              <w:pStyle w:val="Paragrafi"/>
              <w:ind w:firstLine="0"/>
              <w:jc w:val="left"/>
              <w:rPr>
                <w:sz w:val="20"/>
                <w:szCs w:val="20"/>
                <w:lang w:val="sq-AL"/>
              </w:rPr>
            </w:pPr>
            <w:r>
              <w:rPr>
                <w:sz w:val="20"/>
                <w:szCs w:val="20"/>
                <w:lang w:val="sq-AL"/>
              </w:rPr>
              <w:t>Ligji nr.9720, datë 23.4.2007 “Për auditimin e brendshëm në sektorin publik” (neni 20)</w:t>
            </w:r>
          </w:p>
        </w:tc>
        <w:tc>
          <w:tcPr>
            <w:tcW w:w="479" w:type="pct"/>
            <w:tcBorders>
              <w:top w:val="single" w:sz="4" w:space="0" w:color="auto"/>
              <w:left w:val="single" w:sz="4" w:space="0" w:color="auto"/>
              <w:bottom w:val="single" w:sz="4" w:space="0" w:color="auto"/>
              <w:right w:val="single" w:sz="4" w:space="0" w:color="auto"/>
            </w:tcBorders>
            <w:hideMark/>
          </w:tcPr>
          <w:p w:rsidR="00451E56" w:rsidRDefault="00451E56">
            <w:pPr>
              <w:pStyle w:val="Paragrafi"/>
              <w:ind w:firstLine="0"/>
              <w:jc w:val="right"/>
              <w:rPr>
                <w:sz w:val="20"/>
                <w:szCs w:val="20"/>
                <w:lang w:val="sq-AL"/>
              </w:rPr>
            </w:pPr>
            <w:r>
              <w:rPr>
                <w:sz w:val="20"/>
                <w:szCs w:val="20"/>
                <w:lang w:val="sq-AL"/>
              </w:rPr>
              <w:t>1</w:t>
            </w:r>
          </w:p>
        </w:tc>
        <w:tc>
          <w:tcPr>
            <w:tcW w:w="524" w:type="pct"/>
            <w:tcBorders>
              <w:top w:val="single" w:sz="4" w:space="0" w:color="auto"/>
              <w:left w:val="single" w:sz="4" w:space="0" w:color="auto"/>
              <w:bottom w:val="single" w:sz="4" w:space="0" w:color="auto"/>
              <w:right w:val="single" w:sz="4" w:space="0" w:color="auto"/>
            </w:tcBorders>
            <w:hideMark/>
          </w:tcPr>
          <w:p w:rsidR="00451E56" w:rsidRDefault="00451E56">
            <w:pPr>
              <w:pStyle w:val="Paragrafi"/>
              <w:ind w:firstLine="0"/>
              <w:jc w:val="right"/>
              <w:rPr>
                <w:sz w:val="20"/>
                <w:szCs w:val="20"/>
                <w:lang w:val="sq-AL"/>
              </w:rPr>
            </w:pPr>
            <w:r>
              <w:rPr>
                <w:sz w:val="20"/>
                <w:szCs w:val="20"/>
                <w:lang w:val="sq-AL"/>
              </w:rPr>
              <w:t>5</w:t>
            </w:r>
          </w:p>
        </w:tc>
        <w:tc>
          <w:tcPr>
            <w:tcW w:w="557" w:type="pct"/>
            <w:tcBorders>
              <w:top w:val="single" w:sz="4" w:space="0" w:color="auto"/>
              <w:left w:val="single" w:sz="4" w:space="0" w:color="auto"/>
              <w:bottom w:val="single" w:sz="4" w:space="0" w:color="auto"/>
              <w:right w:val="single" w:sz="4" w:space="0" w:color="auto"/>
            </w:tcBorders>
            <w:hideMark/>
          </w:tcPr>
          <w:p w:rsidR="00451E56" w:rsidRDefault="00451E56">
            <w:pPr>
              <w:pStyle w:val="Paragrafi"/>
              <w:ind w:firstLine="0"/>
              <w:jc w:val="right"/>
              <w:rPr>
                <w:sz w:val="20"/>
                <w:szCs w:val="20"/>
                <w:lang w:val="sq-AL"/>
              </w:rPr>
            </w:pPr>
            <w:r>
              <w:rPr>
                <w:sz w:val="20"/>
                <w:szCs w:val="20"/>
                <w:lang w:val="sq-AL"/>
              </w:rPr>
              <w:t>5 000</w:t>
            </w:r>
          </w:p>
        </w:tc>
        <w:tc>
          <w:tcPr>
            <w:tcW w:w="556" w:type="pct"/>
            <w:tcBorders>
              <w:top w:val="single" w:sz="4" w:space="0" w:color="auto"/>
              <w:left w:val="single" w:sz="4" w:space="0" w:color="auto"/>
              <w:bottom w:val="single" w:sz="4" w:space="0" w:color="auto"/>
              <w:right w:val="single" w:sz="4" w:space="0" w:color="auto"/>
            </w:tcBorders>
            <w:hideMark/>
          </w:tcPr>
          <w:p w:rsidR="00451E56" w:rsidRDefault="00451E56">
            <w:pPr>
              <w:pStyle w:val="Paragrafi"/>
              <w:ind w:firstLine="0"/>
              <w:jc w:val="right"/>
              <w:rPr>
                <w:sz w:val="20"/>
                <w:szCs w:val="20"/>
                <w:lang w:val="sq-AL"/>
              </w:rPr>
            </w:pPr>
            <w:r>
              <w:rPr>
                <w:sz w:val="20"/>
                <w:szCs w:val="20"/>
                <w:lang w:val="sq-AL"/>
              </w:rPr>
              <w:t>5 000</w:t>
            </w:r>
          </w:p>
        </w:tc>
      </w:tr>
      <w:tr w:rsidR="00451E56" w:rsidTr="00451E56">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451E56" w:rsidRDefault="00451E56">
            <w:pPr>
              <w:rPr>
                <w:rFonts w:ascii="CG Times" w:hAnsi="CG Times" w:cs="CG Times"/>
                <w:sz w:val="20"/>
                <w:szCs w:val="20"/>
                <w:lang w:val="sq-AL"/>
              </w:rPr>
            </w:pPr>
          </w:p>
        </w:tc>
        <w:tc>
          <w:tcPr>
            <w:tcW w:w="1293" w:type="pct"/>
            <w:tcBorders>
              <w:top w:val="single" w:sz="4" w:space="0" w:color="auto"/>
              <w:left w:val="single" w:sz="4" w:space="0" w:color="auto"/>
              <w:bottom w:val="single" w:sz="4" w:space="0" w:color="auto"/>
              <w:right w:val="single" w:sz="4" w:space="0" w:color="auto"/>
            </w:tcBorders>
            <w:hideMark/>
          </w:tcPr>
          <w:p w:rsidR="00451E56" w:rsidRDefault="00451E56">
            <w:pPr>
              <w:pStyle w:val="Paragrafi"/>
              <w:ind w:firstLine="0"/>
              <w:jc w:val="left"/>
              <w:rPr>
                <w:sz w:val="20"/>
                <w:szCs w:val="20"/>
                <w:lang w:val="sq-AL"/>
              </w:rPr>
            </w:pPr>
            <w:r>
              <w:rPr>
                <w:sz w:val="20"/>
                <w:szCs w:val="20"/>
                <w:lang w:val="sq-AL"/>
              </w:rPr>
              <w:t>Komisioni i kualifikimit të përmbaruesve gjyqësorë privatë</w:t>
            </w:r>
          </w:p>
        </w:tc>
        <w:tc>
          <w:tcPr>
            <w:tcW w:w="996" w:type="pct"/>
            <w:tcBorders>
              <w:top w:val="single" w:sz="4" w:space="0" w:color="auto"/>
              <w:left w:val="single" w:sz="4" w:space="0" w:color="auto"/>
              <w:bottom w:val="single" w:sz="4" w:space="0" w:color="auto"/>
              <w:right w:val="single" w:sz="4" w:space="0" w:color="auto"/>
            </w:tcBorders>
          </w:tcPr>
          <w:p w:rsidR="00451E56" w:rsidRDefault="00451E56">
            <w:pPr>
              <w:pStyle w:val="Paragrafi"/>
              <w:ind w:firstLine="0"/>
              <w:rPr>
                <w:sz w:val="20"/>
                <w:szCs w:val="20"/>
                <w:lang w:val="sq-AL"/>
              </w:rPr>
            </w:pPr>
          </w:p>
        </w:tc>
        <w:tc>
          <w:tcPr>
            <w:tcW w:w="479" w:type="pct"/>
            <w:tcBorders>
              <w:top w:val="single" w:sz="4" w:space="0" w:color="auto"/>
              <w:left w:val="single" w:sz="4" w:space="0" w:color="auto"/>
              <w:bottom w:val="single" w:sz="4" w:space="0" w:color="auto"/>
              <w:right w:val="single" w:sz="4" w:space="0" w:color="auto"/>
            </w:tcBorders>
            <w:hideMark/>
          </w:tcPr>
          <w:p w:rsidR="00451E56" w:rsidRDefault="00451E56">
            <w:pPr>
              <w:pStyle w:val="Paragrafi"/>
              <w:ind w:firstLine="0"/>
              <w:jc w:val="right"/>
              <w:rPr>
                <w:sz w:val="20"/>
                <w:szCs w:val="20"/>
                <w:lang w:val="sq-AL"/>
              </w:rPr>
            </w:pPr>
            <w:r>
              <w:rPr>
                <w:sz w:val="20"/>
                <w:szCs w:val="20"/>
                <w:lang w:val="sq-AL"/>
              </w:rPr>
              <w:t>0</w:t>
            </w:r>
          </w:p>
        </w:tc>
        <w:tc>
          <w:tcPr>
            <w:tcW w:w="524" w:type="pct"/>
            <w:tcBorders>
              <w:top w:val="single" w:sz="4" w:space="0" w:color="auto"/>
              <w:left w:val="single" w:sz="4" w:space="0" w:color="auto"/>
              <w:bottom w:val="single" w:sz="4" w:space="0" w:color="auto"/>
              <w:right w:val="single" w:sz="4" w:space="0" w:color="auto"/>
            </w:tcBorders>
            <w:hideMark/>
          </w:tcPr>
          <w:p w:rsidR="00451E56" w:rsidRDefault="00451E56">
            <w:pPr>
              <w:pStyle w:val="Paragrafi"/>
              <w:ind w:firstLine="0"/>
              <w:jc w:val="right"/>
              <w:rPr>
                <w:sz w:val="20"/>
                <w:szCs w:val="20"/>
                <w:lang w:val="sq-AL"/>
              </w:rPr>
            </w:pPr>
            <w:r>
              <w:rPr>
                <w:sz w:val="20"/>
                <w:szCs w:val="20"/>
                <w:lang w:val="sq-AL"/>
              </w:rPr>
              <w:t>3</w:t>
            </w:r>
          </w:p>
        </w:tc>
        <w:tc>
          <w:tcPr>
            <w:tcW w:w="557" w:type="pct"/>
            <w:tcBorders>
              <w:top w:val="single" w:sz="4" w:space="0" w:color="auto"/>
              <w:left w:val="single" w:sz="4" w:space="0" w:color="auto"/>
              <w:bottom w:val="single" w:sz="4" w:space="0" w:color="auto"/>
              <w:right w:val="single" w:sz="4" w:space="0" w:color="auto"/>
            </w:tcBorders>
            <w:hideMark/>
          </w:tcPr>
          <w:p w:rsidR="00451E56" w:rsidRDefault="00451E56">
            <w:pPr>
              <w:pStyle w:val="Paragrafi"/>
              <w:ind w:firstLine="0"/>
              <w:jc w:val="right"/>
              <w:rPr>
                <w:sz w:val="20"/>
                <w:szCs w:val="20"/>
                <w:lang w:val="sq-AL"/>
              </w:rPr>
            </w:pPr>
            <w:r>
              <w:rPr>
                <w:sz w:val="20"/>
                <w:szCs w:val="20"/>
                <w:lang w:val="sq-AL"/>
              </w:rPr>
              <w:t>0</w:t>
            </w:r>
          </w:p>
        </w:tc>
        <w:tc>
          <w:tcPr>
            <w:tcW w:w="556" w:type="pct"/>
            <w:tcBorders>
              <w:top w:val="single" w:sz="4" w:space="0" w:color="auto"/>
              <w:left w:val="single" w:sz="4" w:space="0" w:color="auto"/>
              <w:bottom w:val="single" w:sz="4" w:space="0" w:color="auto"/>
              <w:right w:val="single" w:sz="4" w:space="0" w:color="auto"/>
            </w:tcBorders>
            <w:hideMark/>
          </w:tcPr>
          <w:p w:rsidR="00451E56" w:rsidRDefault="00451E56">
            <w:pPr>
              <w:pStyle w:val="Paragrafi"/>
              <w:ind w:firstLine="0"/>
              <w:jc w:val="right"/>
              <w:rPr>
                <w:sz w:val="20"/>
                <w:szCs w:val="20"/>
                <w:lang w:val="sq-AL"/>
              </w:rPr>
            </w:pPr>
            <w:r>
              <w:rPr>
                <w:sz w:val="20"/>
                <w:szCs w:val="20"/>
                <w:lang w:val="sq-AL"/>
              </w:rPr>
              <w:t>20 000</w:t>
            </w:r>
          </w:p>
        </w:tc>
      </w:tr>
      <w:tr w:rsidR="00451E56" w:rsidTr="00451E56">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451E56" w:rsidRDefault="00451E56">
            <w:pPr>
              <w:rPr>
                <w:rFonts w:ascii="CG Times" w:hAnsi="CG Times" w:cs="CG Times"/>
                <w:sz w:val="20"/>
                <w:szCs w:val="20"/>
                <w:lang w:val="sq-AL"/>
              </w:rPr>
            </w:pPr>
          </w:p>
        </w:tc>
        <w:tc>
          <w:tcPr>
            <w:tcW w:w="1293" w:type="pct"/>
            <w:tcBorders>
              <w:top w:val="single" w:sz="4" w:space="0" w:color="auto"/>
              <w:left w:val="single" w:sz="4" w:space="0" w:color="auto"/>
              <w:bottom w:val="single" w:sz="4" w:space="0" w:color="auto"/>
              <w:right w:val="single" w:sz="4" w:space="0" w:color="auto"/>
            </w:tcBorders>
            <w:hideMark/>
          </w:tcPr>
          <w:p w:rsidR="00451E56" w:rsidRDefault="00451E56">
            <w:pPr>
              <w:pStyle w:val="Paragrafi"/>
              <w:ind w:firstLine="0"/>
              <w:jc w:val="left"/>
              <w:rPr>
                <w:sz w:val="20"/>
                <w:szCs w:val="20"/>
                <w:lang w:val="sq-AL"/>
              </w:rPr>
            </w:pPr>
            <w:r>
              <w:rPr>
                <w:sz w:val="20"/>
                <w:szCs w:val="20"/>
                <w:lang w:val="sq-AL"/>
              </w:rPr>
              <w:t>Komisioni i hartimit të tezës së përmbaruesve gjyqësorë privatë</w:t>
            </w:r>
          </w:p>
        </w:tc>
        <w:tc>
          <w:tcPr>
            <w:tcW w:w="996" w:type="pct"/>
            <w:tcBorders>
              <w:top w:val="single" w:sz="4" w:space="0" w:color="auto"/>
              <w:left w:val="single" w:sz="4" w:space="0" w:color="auto"/>
              <w:bottom w:val="single" w:sz="4" w:space="0" w:color="auto"/>
              <w:right w:val="single" w:sz="4" w:space="0" w:color="auto"/>
            </w:tcBorders>
          </w:tcPr>
          <w:p w:rsidR="00451E56" w:rsidRDefault="00451E56">
            <w:pPr>
              <w:pStyle w:val="Paragrafi"/>
              <w:ind w:firstLine="0"/>
              <w:rPr>
                <w:b/>
                <w:sz w:val="20"/>
                <w:szCs w:val="20"/>
                <w:lang w:val="sq-AL"/>
              </w:rPr>
            </w:pPr>
          </w:p>
        </w:tc>
        <w:tc>
          <w:tcPr>
            <w:tcW w:w="479" w:type="pct"/>
            <w:tcBorders>
              <w:top w:val="single" w:sz="4" w:space="0" w:color="auto"/>
              <w:left w:val="single" w:sz="4" w:space="0" w:color="auto"/>
              <w:bottom w:val="single" w:sz="4" w:space="0" w:color="auto"/>
              <w:right w:val="single" w:sz="4" w:space="0" w:color="auto"/>
            </w:tcBorders>
            <w:hideMark/>
          </w:tcPr>
          <w:p w:rsidR="00451E56" w:rsidRDefault="00451E56">
            <w:pPr>
              <w:pStyle w:val="Paragrafi"/>
              <w:ind w:firstLine="0"/>
              <w:jc w:val="right"/>
              <w:rPr>
                <w:sz w:val="20"/>
                <w:szCs w:val="20"/>
                <w:lang w:val="sq-AL"/>
              </w:rPr>
            </w:pPr>
            <w:r>
              <w:rPr>
                <w:sz w:val="20"/>
                <w:szCs w:val="20"/>
                <w:lang w:val="sq-AL"/>
              </w:rPr>
              <w:t>0</w:t>
            </w:r>
          </w:p>
        </w:tc>
        <w:tc>
          <w:tcPr>
            <w:tcW w:w="524" w:type="pct"/>
            <w:tcBorders>
              <w:top w:val="single" w:sz="4" w:space="0" w:color="auto"/>
              <w:left w:val="single" w:sz="4" w:space="0" w:color="auto"/>
              <w:bottom w:val="single" w:sz="4" w:space="0" w:color="auto"/>
              <w:right w:val="single" w:sz="4" w:space="0" w:color="auto"/>
            </w:tcBorders>
            <w:hideMark/>
          </w:tcPr>
          <w:p w:rsidR="00451E56" w:rsidRDefault="00451E56">
            <w:pPr>
              <w:pStyle w:val="Paragrafi"/>
              <w:ind w:firstLine="0"/>
              <w:jc w:val="right"/>
              <w:rPr>
                <w:sz w:val="20"/>
                <w:szCs w:val="20"/>
                <w:lang w:val="sq-AL"/>
              </w:rPr>
            </w:pPr>
            <w:r>
              <w:rPr>
                <w:sz w:val="20"/>
                <w:szCs w:val="20"/>
                <w:lang w:val="sq-AL"/>
              </w:rPr>
              <w:t>2</w:t>
            </w:r>
          </w:p>
        </w:tc>
        <w:tc>
          <w:tcPr>
            <w:tcW w:w="557" w:type="pct"/>
            <w:tcBorders>
              <w:top w:val="single" w:sz="4" w:space="0" w:color="auto"/>
              <w:left w:val="single" w:sz="4" w:space="0" w:color="auto"/>
              <w:bottom w:val="single" w:sz="4" w:space="0" w:color="auto"/>
              <w:right w:val="single" w:sz="4" w:space="0" w:color="auto"/>
            </w:tcBorders>
            <w:hideMark/>
          </w:tcPr>
          <w:p w:rsidR="00451E56" w:rsidRDefault="00451E56">
            <w:pPr>
              <w:pStyle w:val="Paragrafi"/>
              <w:ind w:firstLine="0"/>
              <w:jc w:val="right"/>
              <w:rPr>
                <w:sz w:val="20"/>
                <w:szCs w:val="20"/>
                <w:lang w:val="sq-AL"/>
              </w:rPr>
            </w:pPr>
            <w:r>
              <w:rPr>
                <w:sz w:val="20"/>
                <w:szCs w:val="20"/>
                <w:lang w:val="sq-AL"/>
              </w:rPr>
              <w:t>0</w:t>
            </w:r>
          </w:p>
        </w:tc>
        <w:tc>
          <w:tcPr>
            <w:tcW w:w="556" w:type="pct"/>
            <w:tcBorders>
              <w:top w:val="single" w:sz="4" w:space="0" w:color="auto"/>
              <w:left w:val="single" w:sz="4" w:space="0" w:color="auto"/>
              <w:bottom w:val="single" w:sz="4" w:space="0" w:color="auto"/>
              <w:right w:val="single" w:sz="4" w:space="0" w:color="auto"/>
            </w:tcBorders>
            <w:hideMark/>
          </w:tcPr>
          <w:p w:rsidR="00451E56" w:rsidRDefault="00451E56">
            <w:pPr>
              <w:pStyle w:val="Paragrafi"/>
              <w:ind w:firstLine="0"/>
              <w:jc w:val="right"/>
              <w:rPr>
                <w:sz w:val="20"/>
                <w:szCs w:val="20"/>
                <w:lang w:val="sq-AL"/>
              </w:rPr>
            </w:pPr>
            <w:r>
              <w:rPr>
                <w:sz w:val="20"/>
                <w:szCs w:val="20"/>
                <w:lang w:val="sq-AL"/>
              </w:rPr>
              <w:t>15 000</w:t>
            </w:r>
          </w:p>
        </w:tc>
      </w:tr>
      <w:tr w:rsidR="00451E56" w:rsidTr="00451E56">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451E56" w:rsidRDefault="00451E56">
            <w:pPr>
              <w:rPr>
                <w:rFonts w:ascii="CG Times" w:hAnsi="CG Times" w:cs="CG Times"/>
                <w:sz w:val="20"/>
                <w:szCs w:val="20"/>
                <w:lang w:val="sq-AL"/>
              </w:rPr>
            </w:pPr>
          </w:p>
        </w:tc>
        <w:tc>
          <w:tcPr>
            <w:tcW w:w="1293" w:type="pct"/>
            <w:tcBorders>
              <w:top w:val="single" w:sz="4" w:space="0" w:color="auto"/>
              <w:left w:val="single" w:sz="4" w:space="0" w:color="auto"/>
              <w:bottom w:val="single" w:sz="4" w:space="0" w:color="auto"/>
              <w:right w:val="single" w:sz="4" w:space="0" w:color="auto"/>
            </w:tcBorders>
            <w:hideMark/>
          </w:tcPr>
          <w:p w:rsidR="00451E56" w:rsidRDefault="00451E56">
            <w:pPr>
              <w:pStyle w:val="Paragrafi"/>
              <w:ind w:firstLine="0"/>
              <w:jc w:val="left"/>
              <w:rPr>
                <w:sz w:val="20"/>
                <w:szCs w:val="20"/>
                <w:lang w:val="sq-AL"/>
              </w:rPr>
            </w:pPr>
            <w:r>
              <w:rPr>
                <w:sz w:val="20"/>
                <w:szCs w:val="20"/>
                <w:lang w:val="sq-AL"/>
              </w:rPr>
              <w:t>Komisioni i administrimit të provimit të përmbaruesve gjyqësorë privatë</w:t>
            </w:r>
          </w:p>
        </w:tc>
        <w:tc>
          <w:tcPr>
            <w:tcW w:w="996" w:type="pct"/>
            <w:tcBorders>
              <w:top w:val="single" w:sz="4" w:space="0" w:color="auto"/>
              <w:left w:val="single" w:sz="4" w:space="0" w:color="auto"/>
              <w:bottom w:val="single" w:sz="4" w:space="0" w:color="auto"/>
              <w:right w:val="single" w:sz="4" w:space="0" w:color="auto"/>
            </w:tcBorders>
          </w:tcPr>
          <w:p w:rsidR="00451E56" w:rsidRDefault="00451E56">
            <w:pPr>
              <w:pStyle w:val="Paragrafi"/>
              <w:ind w:firstLine="0"/>
              <w:rPr>
                <w:sz w:val="20"/>
                <w:szCs w:val="20"/>
                <w:lang w:val="sq-AL"/>
              </w:rPr>
            </w:pPr>
          </w:p>
        </w:tc>
        <w:tc>
          <w:tcPr>
            <w:tcW w:w="479" w:type="pct"/>
            <w:tcBorders>
              <w:top w:val="single" w:sz="4" w:space="0" w:color="auto"/>
              <w:left w:val="single" w:sz="4" w:space="0" w:color="auto"/>
              <w:bottom w:val="single" w:sz="4" w:space="0" w:color="auto"/>
              <w:right w:val="single" w:sz="4" w:space="0" w:color="auto"/>
            </w:tcBorders>
            <w:hideMark/>
          </w:tcPr>
          <w:p w:rsidR="00451E56" w:rsidRDefault="00451E56">
            <w:pPr>
              <w:pStyle w:val="Paragrafi"/>
              <w:ind w:firstLine="0"/>
              <w:jc w:val="right"/>
              <w:rPr>
                <w:sz w:val="20"/>
                <w:szCs w:val="20"/>
                <w:lang w:val="sq-AL"/>
              </w:rPr>
            </w:pPr>
            <w:r>
              <w:rPr>
                <w:sz w:val="20"/>
                <w:szCs w:val="20"/>
                <w:lang w:val="sq-AL"/>
              </w:rPr>
              <w:t>1</w:t>
            </w:r>
          </w:p>
        </w:tc>
        <w:tc>
          <w:tcPr>
            <w:tcW w:w="524" w:type="pct"/>
            <w:tcBorders>
              <w:top w:val="single" w:sz="4" w:space="0" w:color="auto"/>
              <w:left w:val="single" w:sz="4" w:space="0" w:color="auto"/>
              <w:bottom w:val="single" w:sz="4" w:space="0" w:color="auto"/>
              <w:right w:val="single" w:sz="4" w:space="0" w:color="auto"/>
            </w:tcBorders>
            <w:hideMark/>
          </w:tcPr>
          <w:p w:rsidR="00451E56" w:rsidRDefault="00451E56">
            <w:pPr>
              <w:pStyle w:val="Paragrafi"/>
              <w:ind w:firstLine="0"/>
              <w:jc w:val="right"/>
              <w:rPr>
                <w:sz w:val="20"/>
                <w:szCs w:val="20"/>
                <w:lang w:val="sq-AL"/>
              </w:rPr>
            </w:pPr>
            <w:r>
              <w:rPr>
                <w:sz w:val="20"/>
                <w:szCs w:val="20"/>
                <w:lang w:val="sq-AL"/>
              </w:rPr>
              <w:t>5</w:t>
            </w:r>
          </w:p>
        </w:tc>
        <w:tc>
          <w:tcPr>
            <w:tcW w:w="557" w:type="pct"/>
            <w:tcBorders>
              <w:top w:val="single" w:sz="4" w:space="0" w:color="auto"/>
              <w:left w:val="single" w:sz="4" w:space="0" w:color="auto"/>
              <w:bottom w:val="single" w:sz="4" w:space="0" w:color="auto"/>
              <w:right w:val="single" w:sz="4" w:space="0" w:color="auto"/>
            </w:tcBorders>
            <w:hideMark/>
          </w:tcPr>
          <w:p w:rsidR="00451E56" w:rsidRDefault="00451E56">
            <w:pPr>
              <w:pStyle w:val="Paragrafi"/>
              <w:ind w:firstLine="0"/>
              <w:jc w:val="right"/>
              <w:rPr>
                <w:sz w:val="20"/>
                <w:szCs w:val="20"/>
                <w:lang w:val="sq-AL"/>
              </w:rPr>
            </w:pPr>
            <w:r>
              <w:rPr>
                <w:sz w:val="20"/>
                <w:szCs w:val="20"/>
                <w:lang w:val="sq-AL"/>
              </w:rPr>
              <w:t>5 000</w:t>
            </w:r>
          </w:p>
        </w:tc>
        <w:tc>
          <w:tcPr>
            <w:tcW w:w="556" w:type="pct"/>
            <w:tcBorders>
              <w:top w:val="single" w:sz="4" w:space="0" w:color="auto"/>
              <w:left w:val="single" w:sz="4" w:space="0" w:color="auto"/>
              <w:bottom w:val="single" w:sz="4" w:space="0" w:color="auto"/>
              <w:right w:val="single" w:sz="4" w:space="0" w:color="auto"/>
            </w:tcBorders>
            <w:hideMark/>
          </w:tcPr>
          <w:p w:rsidR="00451E56" w:rsidRDefault="00451E56">
            <w:pPr>
              <w:pStyle w:val="Paragrafi"/>
              <w:ind w:firstLine="0"/>
              <w:jc w:val="right"/>
              <w:rPr>
                <w:sz w:val="20"/>
                <w:szCs w:val="20"/>
                <w:lang w:val="sq-AL"/>
              </w:rPr>
            </w:pPr>
            <w:r>
              <w:rPr>
                <w:sz w:val="20"/>
                <w:szCs w:val="20"/>
                <w:lang w:val="sq-AL"/>
              </w:rPr>
              <w:t>5 000</w:t>
            </w:r>
          </w:p>
        </w:tc>
      </w:tr>
      <w:tr w:rsidR="00451E56" w:rsidTr="00451E56">
        <w:trPr>
          <w:jc w:val="center"/>
        </w:trPr>
        <w:tc>
          <w:tcPr>
            <w:tcW w:w="595" w:type="pct"/>
            <w:tcBorders>
              <w:top w:val="single" w:sz="4" w:space="0" w:color="auto"/>
              <w:left w:val="single" w:sz="4" w:space="0" w:color="auto"/>
              <w:bottom w:val="single" w:sz="4" w:space="0" w:color="auto"/>
              <w:right w:val="single" w:sz="4" w:space="0" w:color="auto"/>
            </w:tcBorders>
            <w:hideMark/>
          </w:tcPr>
          <w:p w:rsidR="00451E56" w:rsidRDefault="00451E56">
            <w:pPr>
              <w:pStyle w:val="Paragrafi"/>
              <w:ind w:firstLine="0"/>
              <w:rPr>
                <w:sz w:val="20"/>
                <w:szCs w:val="20"/>
                <w:lang w:val="sq-AL"/>
              </w:rPr>
            </w:pPr>
            <w:r>
              <w:rPr>
                <w:sz w:val="20"/>
                <w:szCs w:val="20"/>
                <w:lang w:val="sq-AL"/>
              </w:rPr>
              <w:t>Ministria e Drejtësisë</w:t>
            </w:r>
          </w:p>
        </w:tc>
        <w:tc>
          <w:tcPr>
            <w:tcW w:w="1293" w:type="pct"/>
            <w:tcBorders>
              <w:top w:val="single" w:sz="4" w:space="0" w:color="auto"/>
              <w:left w:val="single" w:sz="4" w:space="0" w:color="auto"/>
              <w:bottom w:val="single" w:sz="4" w:space="0" w:color="auto"/>
              <w:right w:val="single" w:sz="4" w:space="0" w:color="auto"/>
            </w:tcBorders>
            <w:hideMark/>
          </w:tcPr>
          <w:p w:rsidR="00451E56" w:rsidRDefault="00451E56">
            <w:pPr>
              <w:pStyle w:val="Paragrafi"/>
              <w:ind w:firstLine="0"/>
              <w:jc w:val="left"/>
              <w:rPr>
                <w:sz w:val="20"/>
                <w:szCs w:val="20"/>
                <w:lang w:val="sq-AL"/>
              </w:rPr>
            </w:pPr>
            <w:r>
              <w:rPr>
                <w:sz w:val="20"/>
                <w:szCs w:val="20"/>
                <w:lang w:val="sq-AL"/>
              </w:rPr>
              <w:t>Komisioni i testimit të kandidatëve për përkthyes të jashtëm</w:t>
            </w:r>
          </w:p>
        </w:tc>
        <w:tc>
          <w:tcPr>
            <w:tcW w:w="996" w:type="pct"/>
            <w:tcBorders>
              <w:top w:val="single" w:sz="4" w:space="0" w:color="auto"/>
              <w:left w:val="single" w:sz="4" w:space="0" w:color="auto"/>
              <w:bottom w:val="single" w:sz="4" w:space="0" w:color="auto"/>
              <w:right w:val="single" w:sz="4" w:space="0" w:color="auto"/>
            </w:tcBorders>
          </w:tcPr>
          <w:p w:rsidR="00451E56" w:rsidRDefault="00451E56">
            <w:pPr>
              <w:pStyle w:val="Paragrafi"/>
              <w:ind w:firstLine="0"/>
              <w:rPr>
                <w:sz w:val="20"/>
                <w:szCs w:val="20"/>
                <w:lang w:val="sq-AL"/>
              </w:rPr>
            </w:pPr>
          </w:p>
        </w:tc>
        <w:tc>
          <w:tcPr>
            <w:tcW w:w="479" w:type="pct"/>
            <w:tcBorders>
              <w:top w:val="single" w:sz="4" w:space="0" w:color="auto"/>
              <w:left w:val="single" w:sz="4" w:space="0" w:color="auto"/>
              <w:bottom w:val="single" w:sz="4" w:space="0" w:color="auto"/>
              <w:right w:val="single" w:sz="4" w:space="0" w:color="auto"/>
            </w:tcBorders>
            <w:hideMark/>
          </w:tcPr>
          <w:p w:rsidR="00451E56" w:rsidRDefault="00451E56">
            <w:pPr>
              <w:pStyle w:val="Paragrafi"/>
              <w:ind w:firstLine="0"/>
              <w:jc w:val="right"/>
              <w:rPr>
                <w:sz w:val="20"/>
                <w:szCs w:val="20"/>
                <w:lang w:val="sq-AL"/>
              </w:rPr>
            </w:pPr>
            <w:r>
              <w:rPr>
                <w:sz w:val="20"/>
                <w:szCs w:val="20"/>
                <w:lang w:val="sq-AL"/>
              </w:rPr>
              <w:t>0</w:t>
            </w:r>
          </w:p>
        </w:tc>
        <w:tc>
          <w:tcPr>
            <w:tcW w:w="524" w:type="pct"/>
            <w:tcBorders>
              <w:top w:val="single" w:sz="4" w:space="0" w:color="auto"/>
              <w:left w:val="single" w:sz="4" w:space="0" w:color="auto"/>
              <w:bottom w:val="single" w:sz="4" w:space="0" w:color="auto"/>
              <w:right w:val="single" w:sz="4" w:space="0" w:color="auto"/>
            </w:tcBorders>
            <w:hideMark/>
          </w:tcPr>
          <w:p w:rsidR="00451E56" w:rsidRDefault="00451E56">
            <w:pPr>
              <w:pStyle w:val="Paragrafi"/>
              <w:ind w:firstLine="0"/>
              <w:jc w:val="right"/>
              <w:rPr>
                <w:sz w:val="20"/>
                <w:szCs w:val="20"/>
                <w:lang w:val="sq-AL"/>
              </w:rPr>
            </w:pPr>
            <w:r>
              <w:rPr>
                <w:sz w:val="20"/>
                <w:szCs w:val="20"/>
                <w:lang w:val="sq-AL"/>
              </w:rPr>
              <w:t>15</w:t>
            </w:r>
          </w:p>
        </w:tc>
        <w:tc>
          <w:tcPr>
            <w:tcW w:w="557" w:type="pct"/>
            <w:tcBorders>
              <w:top w:val="single" w:sz="4" w:space="0" w:color="auto"/>
              <w:left w:val="single" w:sz="4" w:space="0" w:color="auto"/>
              <w:bottom w:val="single" w:sz="4" w:space="0" w:color="auto"/>
              <w:right w:val="single" w:sz="4" w:space="0" w:color="auto"/>
            </w:tcBorders>
            <w:hideMark/>
          </w:tcPr>
          <w:p w:rsidR="00451E56" w:rsidRDefault="00451E56">
            <w:pPr>
              <w:pStyle w:val="Paragrafi"/>
              <w:ind w:firstLine="0"/>
              <w:jc w:val="right"/>
              <w:rPr>
                <w:sz w:val="20"/>
                <w:szCs w:val="20"/>
                <w:lang w:val="sq-AL"/>
              </w:rPr>
            </w:pPr>
            <w:r>
              <w:rPr>
                <w:sz w:val="20"/>
                <w:szCs w:val="20"/>
                <w:lang w:val="sq-AL"/>
              </w:rPr>
              <w:t>0</w:t>
            </w:r>
          </w:p>
        </w:tc>
        <w:tc>
          <w:tcPr>
            <w:tcW w:w="556" w:type="pct"/>
            <w:tcBorders>
              <w:top w:val="single" w:sz="4" w:space="0" w:color="auto"/>
              <w:left w:val="single" w:sz="4" w:space="0" w:color="auto"/>
              <w:bottom w:val="single" w:sz="4" w:space="0" w:color="auto"/>
              <w:right w:val="single" w:sz="4" w:space="0" w:color="auto"/>
            </w:tcBorders>
            <w:hideMark/>
          </w:tcPr>
          <w:p w:rsidR="00451E56" w:rsidRDefault="00451E56">
            <w:pPr>
              <w:pStyle w:val="Paragrafi"/>
              <w:ind w:firstLine="0"/>
              <w:jc w:val="right"/>
              <w:rPr>
                <w:sz w:val="20"/>
                <w:szCs w:val="20"/>
                <w:lang w:val="sq-AL"/>
              </w:rPr>
            </w:pPr>
            <w:r>
              <w:rPr>
                <w:sz w:val="20"/>
                <w:szCs w:val="20"/>
                <w:lang w:val="sq-AL"/>
              </w:rPr>
              <w:t>10 000</w:t>
            </w:r>
          </w:p>
        </w:tc>
      </w:tr>
      <w:tr w:rsidR="00451E56" w:rsidTr="00451E56">
        <w:trPr>
          <w:jc w:val="center"/>
        </w:trPr>
        <w:tc>
          <w:tcPr>
            <w:tcW w:w="595" w:type="pct"/>
            <w:vMerge w:val="restart"/>
            <w:tcBorders>
              <w:top w:val="single" w:sz="4" w:space="0" w:color="auto"/>
              <w:left w:val="single" w:sz="4" w:space="0" w:color="auto"/>
              <w:bottom w:val="single" w:sz="4" w:space="0" w:color="auto"/>
              <w:right w:val="single" w:sz="4" w:space="0" w:color="auto"/>
            </w:tcBorders>
          </w:tcPr>
          <w:p w:rsidR="00451E56" w:rsidRDefault="00451E56">
            <w:pPr>
              <w:pStyle w:val="Paragrafi"/>
              <w:ind w:firstLine="0"/>
              <w:rPr>
                <w:sz w:val="20"/>
                <w:szCs w:val="20"/>
                <w:lang w:val="sq-AL"/>
              </w:rPr>
            </w:pPr>
          </w:p>
        </w:tc>
        <w:tc>
          <w:tcPr>
            <w:tcW w:w="1293" w:type="pct"/>
            <w:tcBorders>
              <w:top w:val="single" w:sz="4" w:space="0" w:color="auto"/>
              <w:left w:val="single" w:sz="4" w:space="0" w:color="auto"/>
              <w:bottom w:val="single" w:sz="4" w:space="0" w:color="auto"/>
              <w:right w:val="single" w:sz="4" w:space="0" w:color="auto"/>
            </w:tcBorders>
            <w:hideMark/>
          </w:tcPr>
          <w:p w:rsidR="00451E56" w:rsidRDefault="00451E56">
            <w:pPr>
              <w:pStyle w:val="Paragrafi"/>
              <w:ind w:firstLine="0"/>
              <w:jc w:val="left"/>
              <w:rPr>
                <w:sz w:val="20"/>
                <w:szCs w:val="20"/>
                <w:lang w:val="sq-AL"/>
              </w:rPr>
            </w:pPr>
            <w:r>
              <w:rPr>
                <w:sz w:val="20"/>
                <w:szCs w:val="20"/>
                <w:lang w:val="sq-AL"/>
              </w:rPr>
              <w:t>Komisioni i hartimit të tezës për provimin për përkthyes të jashtëm</w:t>
            </w:r>
          </w:p>
        </w:tc>
        <w:tc>
          <w:tcPr>
            <w:tcW w:w="996" w:type="pct"/>
            <w:tcBorders>
              <w:top w:val="single" w:sz="4" w:space="0" w:color="auto"/>
              <w:left w:val="single" w:sz="4" w:space="0" w:color="auto"/>
              <w:bottom w:val="single" w:sz="4" w:space="0" w:color="auto"/>
              <w:right w:val="single" w:sz="4" w:space="0" w:color="auto"/>
            </w:tcBorders>
          </w:tcPr>
          <w:p w:rsidR="00451E56" w:rsidRDefault="00451E56">
            <w:pPr>
              <w:pStyle w:val="Paragrafi"/>
              <w:ind w:firstLine="0"/>
              <w:rPr>
                <w:sz w:val="20"/>
                <w:szCs w:val="20"/>
                <w:lang w:val="sq-AL"/>
              </w:rPr>
            </w:pPr>
          </w:p>
        </w:tc>
        <w:tc>
          <w:tcPr>
            <w:tcW w:w="479" w:type="pct"/>
            <w:tcBorders>
              <w:top w:val="single" w:sz="4" w:space="0" w:color="auto"/>
              <w:left w:val="single" w:sz="4" w:space="0" w:color="auto"/>
              <w:bottom w:val="single" w:sz="4" w:space="0" w:color="auto"/>
              <w:right w:val="single" w:sz="4" w:space="0" w:color="auto"/>
            </w:tcBorders>
            <w:hideMark/>
          </w:tcPr>
          <w:p w:rsidR="00451E56" w:rsidRDefault="00451E56">
            <w:pPr>
              <w:pStyle w:val="Paragrafi"/>
              <w:ind w:firstLine="0"/>
              <w:jc w:val="right"/>
              <w:rPr>
                <w:sz w:val="20"/>
                <w:szCs w:val="20"/>
                <w:lang w:val="sq-AL"/>
              </w:rPr>
            </w:pPr>
            <w:r>
              <w:rPr>
                <w:sz w:val="20"/>
                <w:szCs w:val="20"/>
                <w:lang w:val="sq-AL"/>
              </w:rPr>
              <w:t>0</w:t>
            </w:r>
          </w:p>
        </w:tc>
        <w:tc>
          <w:tcPr>
            <w:tcW w:w="524" w:type="pct"/>
            <w:tcBorders>
              <w:top w:val="single" w:sz="4" w:space="0" w:color="auto"/>
              <w:left w:val="single" w:sz="4" w:space="0" w:color="auto"/>
              <w:bottom w:val="single" w:sz="4" w:space="0" w:color="auto"/>
              <w:right w:val="single" w:sz="4" w:space="0" w:color="auto"/>
            </w:tcBorders>
            <w:hideMark/>
          </w:tcPr>
          <w:p w:rsidR="00451E56" w:rsidRDefault="00451E56">
            <w:pPr>
              <w:pStyle w:val="Paragrafi"/>
              <w:ind w:firstLine="0"/>
              <w:jc w:val="right"/>
              <w:rPr>
                <w:sz w:val="20"/>
                <w:szCs w:val="20"/>
                <w:lang w:val="sq-AL"/>
              </w:rPr>
            </w:pPr>
            <w:r>
              <w:rPr>
                <w:sz w:val="20"/>
                <w:szCs w:val="20"/>
                <w:lang w:val="sq-AL"/>
              </w:rPr>
              <w:t>5</w:t>
            </w:r>
          </w:p>
        </w:tc>
        <w:tc>
          <w:tcPr>
            <w:tcW w:w="557" w:type="pct"/>
            <w:tcBorders>
              <w:top w:val="single" w:sz="4" w:space="0" w:color="auto"/>
              <w:left w:val="single" w:sz="4" w:space="0" w:color="auto"/>
              <w:bottom w:val="single" w:sz="4" w:space="0" w:color="auto"/>
              <w:right w:val="single" w:sz="4" w:space="0" w:color="auto"/>
            </w:tcBorders>
            <w:hideMark/>
          </w:tcPr>
          <w:p w:rsidR="00451E56" w:rsidRDefault="00451E56">
            <w:pPr>
              <w:pStyle w:val="Paragrafi"/>
              <w:ind w:firstLine="0"/>
              <w:jc w:val="right"/>
              <w:rPr>
                <w:sz w:val="20"/>
                <w:szCs w:val="20"/>
                <w:lang w:val="sq-AL"/>
              </w:rPr>
            </w:pPr>
            <w:r>
              <w:rPr>
                <w:sz w:val="20"/>
                <w:szCs w:val="20"/>
                <w:lang w:val="sq-AL"/>
              </w:rPr>
              <w:t>0</w:t>
            </w:r>
          </w:p>
        </w:tc>
        <w:tc>
          <w:tcPr>
            <w:tcW w:w="556" w:type="pct"/>
            <w:tcBorders>
              <w:top w:val="single" w:sz="4" w:space="0" w:color="auto"/>
              <w:left w:val="single" w:sz="4" w:space="0" w:color="auto"/>
              <w:bottom w:val="single" w:sz="4" w:space="0" w:color="auto"/>
              <w:right w:val="single" w:sz="4" w:space="0" w:color="auto"/>
            </w:tcBorders>
            <w:hideMark/>
          </w:tcPr>
          <w:p w:rsidR="00451E56" w:rsidRDefault="00451E56">
            <w:pPr>
              <w:pStyle w:val="Paragrafi"/>
              <w:ind w:firstLine="0"/>
              <w:jc w:val="right"/>
              <w:rPr>
                <w:sz w:val="20"/>
                <w:szCs w:val="20"/>
                <w:lang w:val="sq-AL"/>
              </w:rPr>
            </w:pPr>
            <w:r>
              <w:rPr>
                <w:sz w:val="20"/>
                <w:szCs w:val="20"/>
                <w:lang w:val="sq-AL"/>
              </w:rPr>
              <w:t>10 000</w:t>
            </w:r>
          </w:p>
        </w:tc>
      </w:tr>
      <w:tr w:rsidR="00451E56" w:rsidTr="00451E56">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451E56" w:rsidRDefault="00451E56">
            <w:pPr>
              <w:rPr>
                <w:rFonts w:ascii="CG Times" w:hAnsi="CG Times" w:cs="CG Times"/>
                <w:sz w:val="20"/>
                <w:szCs w:val="20"/>
                <w:lang w:val="sq-AL"/>
              </w:rPr>
            </w:pPr>
          </w:p>
        </w:tc>
        <w:tc>
          <w:tcPr>
            <w:tcW w:w="1293" w:type="pct"/>
            <w:tcBorders>
              <w:top w:val="single" w:sz="4" w:space="0" w:color="auto"/>
              <w:left w:val="single" w:sz="4" w:space="0" w:color="auto"/>
              <w:bottom w:val="single" w:sz="4" w:space="0" w:color="auto"/>
              <w:right w:val="single" w:sz="4" w:space="0" w:color="auto"/>
            </w:tcBorders>
            <w:hideMark/>
          </w:tcPr>
          <w:p w:rsidR="00451E56" w:rsidRDefault="00451E56">
            <w:pPr>
              <w:pStyle w:val="Paragrafi"/>
              <w:ind w:firstLine="0"/>
              <w:jc w:val="left"/>
              <w:rPr>
                <w:sz w:val="20"/>
                <w:szCs w:val="20"/>
                <w:lang w:val="sq-AL"/>
              </w:rPr>
            </w:pPr>
            <w:r>
              <w:rPr>
                <w:sz w:val="20"/>
                <w:szCs w:val="20"/>
                <w:lang w:val="sq-AL"/>
              </w:rPr>
              <w:t>Komisioni i administrimit të provimit për përkthyes të jashtëm</w:t>
            </w:r>
          </w:p>
        </w:tc>
        <w:tc>
          <w:tcPr>
            <w:tcW w:w="996" w:type="pct"/>
            <w:tcBorders>
              <w:top w:val="single" w:sz="4" w:space="0" w:color="auto"/>
              <w:left w:val="single" w:sz="4" w:space="0" w:color="auto"/>
              <w:bottom w:val="single" w:sz="4" w:space="0" w:color="auto"/>
              <w:right w:val="single" w:sz="4" w:space="0" w:color="auto"/>
            </w:tcBorders>
          </w:tcPr>
          <w:p w:rsidR="00451E56" w:rsidRDefault="00451E56">
            <w:pPr>
              <w:pStyle w:val="Paragrafi"/>
              <w:ind w:firstLine="0"/>
              <w:rPr>
                <w:sz w:val="20"/>
                <w:szCs w:val="20"/>
                <w:lang w:val="sq-AL"/>
              </w:rPr>
            </w:pPr>
          </w:p>
        </w:tc>
        <w:tc>
          <w:tcPr>
            <w:tcW w:w="479" w:type="pct"/>
            <w:tcBorders>
              <w:top w:val="single" w:sz="4" w:space="0" w:color="auto"/>
              <w:left w:val="single" w:sz="4" w:space="0" w:color="auto"/>
              <w:bottom w:val="single" w:sz="4" w:space="0" w:color="auto"/>
              <w:right w:val="single" w:sz="4" w:space="0" w:color="auto"/>
            </w:tcBorders>
            <w:hideMark/>
          </w:tcPr>
          <w:p w:rsidR="00451E56" w:rsidRDefault="00451E56">
            <w:pPr>
              <w:pStyle w:val="Paragrafi"/>
              <w:ind w:firstLine="0"/>
              <w:jc w:val="right"/>
              <w:rPr>
                <w:sz w:val="20"/>
                <w:szCs w:val="20"/>
                <w:lang w:val="sq-AL"/>
              </w:rPr>
            </w:pPr>
            <w:r>
              <w:rPr>
                <w:sz w:val="20"/>
                <w:szCs w:val="20"/>
                <w:lang w:val="sq-AL"/>
              </w:rPr>
              <w:t>1</w:t>
            </w:r>
          </w:p>
        </w:tc>
        <w:tc>
          <w:tcPr>
            <w:tcW w:w="524" w:type="pct"/>
            <w:tcBorders>
              <w:top w:val="single" w:sz="4" w:space="0" w:color="auto"/>
              <w:left w:val="single" w:sz="4" w:space="0" w:color="auto"/>
              <w:bottom w:val="single" w:sz="4" w:space="0" w:color="auto"/>
              <w:right w:val="single" w:sz="4" w:space="0" w:color="auto"/>
            </w:tcBorders>
            <w:hideMark/>
          </w:tcPr>
          <w:p w:rsidR="00451E56" w:rsidRDefault="00451E56">
            <w:pPr>
              <w:pStyle w:val="Paragrafi"/>
              <w:ind w:firstLine="0"/>
              <w:jc w:val="right"/>
              <w:rPr>
                <w:sz w:val="20"/>
                <w:szCs w:val="20"/>
                <w:lang w:val="sq-AL"/>
              </w:rPr>
            </w:pPr>
            <w:r>
              <w:rPr>
                <w:sz w:val="20"/>
                <w:szCs w:val="20"/>
                <w:lang w:val="sq-AL"/>
              </w:rPr>
              <w:t>5</w:t>
            </w:r>
          </w:p>
        </w:tc>
        <w:tc>
          <w:tcPr>
            <w:tcW w:w="557" w:type="pct"/>
            <w:tcBorders>
              <w:top w:val="single" w:sz="4" w:space="0" w:color="auto"/>
              <w:left w:val="single" w:sz="4" w:space="0" w:color="auto"/>
              <w:bottom w:val="single" w:sz="4" w:space="0" w:color="auto"/>
              <w:right w:val="single" w:sz="4" w:space="0" w:color="auto"/>
            </w:tcBorders>
            <w:hideMark/>
          </w:tcPr>
          <w:p w:rsidR="00451E56" w:rsidRDefault="00451E56">
            <w:pPr>
              <w:pStyle w:val="Paragrafi"/>
              <w:ind w:firstLine="0"/>
              <w:jc w:val="right"/>
              <w:rPr>
                <w:sz w:val="20"/>
                <w:szCs w:val="20"/>
                <w:lang w:val="sq-AL"/>
              </w:rPr>
            </w:pPr>
            <w:r>
              <w:rPr>
                <w:sz w:val="20"/>
                <w:szCs w:val="20"/>
                <w:lang w:val="sq-AL"/>
              </w:rPr>
              <w:t>5 000</w:t>
            </w:r>
          </w:p>
        </w:tc>
        <w:tc>
          <w:tcPr>
            <w:tcW w:w="556" w:type="pct"/>
            <w:tcBorders>
              <w:top w:val="single" w:sz="4" w:space="0" w:color="auto"/>
              <w:left w:val="single" w:sz="4" w:space="0" w:color="auto"/>
              <w:bottom w:val="single" w:sz="4" w:space="0" w:color="auto"/>
              <w:right w:val="single" w:sz="4" w:space="0" w:color="auto"/>
            </w:tcBorders>
            <w:hideMark/>
          </w:tcPr>
          <w:p w:rsidR="00451E56" w:rsidRDefault="00451E56">
            <w:pPr>
              <w:pStyle w:val="Paragrafi"/>
              <w:ind w:firstLine="0"/>
              <w:jc w:val="right"/>
              <w:rPr>
                <w:sz w:val="20"/>
                <w:szCs w:val="20"/>
                <w:lang w:val="sq-AL"/>
              </w:rPr>
            </w:pPr>
            <w:r>
              <w:rPr>
                <w:sz w:val="20"/>
                <w:szCs w:val="20"/>
                <w:lang w:val="sq-AL"/>
              </w:rPr>
              <w:t>5 000</w:t>
            </w:r>
          </w:p>
        </w:tc>
      </w:tr>
      <w:tr w:rsidR="00451E56" w:rsidTr="00451E56">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451E56" w:rsidRDefault="00451E56">
            <w:pPr>
              <w:rPr>
                <w:rFonts w:ascii="CG Times" w:hAnsi="CG Times" w:cs="CG Times"/>
                <w:sz w:val="20"/>
                <w:szCs w:val="20"/>
                <w:lang w:val="sq-AL"/>
              </w:rPr>
            </w:pPr>
          </w:p>
        </w:tc>
        <w:tc>
          <w:tcPr>
            <w:tcW w:w="1293" w:type="pct"/>
            <w:tcBorders>
              <w:top w:val="single" w:sz="4" w:space="0" w:color="auto"/>
              <w:left w:val="single" w:sz="4" w:space="0" w:color="auto"/>
              <w:bottom w:val="single" w:sz="4" w:space="0" w:color="auto"/>
              <w:right w:val="single" w:sz="4" w:space="0" w:color="auto"/>
            </w:tcBorders>
            <w:hideMark/>
          </w:tcPr>
          <w:p w:rsidR="00451E56" w:rsidRDefault="00451E56">
            <w:pPr>
              <w:pStyle w:val="Paragrafi"/>
              <w:ind w:firstLine="0"/>
              <w:jc w:val="left"/>
              <w:rPr>
                <w:sz w:val="20"/>
                <w:szCs w:val="20"/>
                <w:lang w:val="sq-AL"/>
              </w:rPr>
            </w:pPr>
            <w:r>
              <w:rPr>
                <w:sz w:val="20"/>
                <w:szCs w:val="20"/>
                <w:lang w:val="sq-AL"/>
              </w:rPr>
              <w:t>Komisioni i hartimit të tezës të provimit të kualifikimit për ushtrimin e profesionit të administratorit të falimentit</w:t>
            </w:r>
          </w:p>
        </w:tc>
        <w:tc>
          <w:tcPr>
            <w:tcW w:w="996" w:type="pct"/>
            <w:tcBorders>
              <w:top w:val="single" w:sz="4" w:space="0" w:color="auto"/>
              <w:left w:val="single" w:sz="4" w:space="0" w:color="auto"/>
              <w:bottom w:val="single" w:sz="4" w:space="0" w:color="auto"/>
              <w:right w:val="single" w:sz="4" w:space="0" w:color="auto"/>
            </w:tcBorders>
          </w:tcPr>
          <w:p w:rsidR="00451E56" w:rsidRDefault="00451E56">
            <w:pPr>
              <w:pStyle w:val="Paragrafi"/>
              <w:ind w:firstLine="0"/>
              <w:rPr>
                <w:sz w:val="20"/>
                <w:szCs w:val="20"/>
                <w:lang w:val="sq-AL"/>
              </w:rPr>
            </w:pPr>
          </w:p>
        </w:tc>
        <w:tc>
          <w:tcPr>
            <w:tcW w:w="479" w:type="pct"/>
            <w:tcBorders>
              <w:top w:val="single" w:sz="4" w:space="0" w:color="auto"/>
              <w:left w:val="single" w:sz="4" w:space="0" w:color="auto"/>
              <w:bottom w:val="single" w:sz="4" w:space="0" w:color="auto"/>
              <w:right w:val="single" w:sz="4" w:space="0" w:color="auto"/>
            </w:tcBorders>
            <w:hideMark/>
          </w:tcPr>
          <w:p w:rsidR="00451E56" w:rsidRDefault="00451E56">
            <w:pPr>
              <w:pStyle w:val="Paragrafi"/>
              <w:ind w:firstLine="0"/>
              <w:jc w:val="right"/>
              <w:rPr>
                <w:sz w:val="20"/>
                <w:szCs w:val="20"/>
                <w:lang w:val="sq-AL"/>
              </w:rPr>
            </w:pPr>
            <w:r>
              <w:rPr>
                <w:sz w:val="20"/>
                <w:szCs w:val="20"/>
                <w:lang w:val="sq-AL"/>
              </w:rPr>
              <w:t>0</w:t>
            </w:r>
          </w:p>
        </w:tc>
        <w:tc>
          <w:tcPr>
            <w:tcW w:w="524" w:type="pct"/>
            <w:tcBorders>
              <w:top w:val="single" w:sz="4" w:space="0" w:color="auto"/>
              <w:left w:val="single" w:sz="4" w:space="0" w:color="auto"/>
              <w:bottom w:val="single" w:sz="4" w:space="0" w:color="auto"/>
              <w:right w:val="single" w:sz="4" w:space="0" w:color="auto"/>
            </w:tcBorders>
            <w:hideMark/>
          </w:tcPr>
          <w:p w:rsidR="00451E56" w:rsidRDefault="00451E56">
            <w:pPr>
              <w:pStyle w:val="Paragrafi"/>
              <w:ind w:firstLine="0"/>
              <w:jc w:val="right"/>
              <w:rPr>
                <w:sz w:val="20"/>
                <w:szCs w:val="20"/>
                <w:lang w:val="sq-AL"/>
              </w:rPr>
            </w:pPr>
            <w:r>
              <w:rPr>
                <w:sz w:val="20"/>
                <w:szCs w:val="20"/>
                <w:lang w:val="sq-AL"/>
              </w:rPr>
              <w:t>2</w:t>
            </w:r>
          </w:p>
        </w:tc>
        <w:tc>
          <w:tcPr>
            <w:tcW w:w="557" w:type="pct"/>
            <w:tcBorders>
              <w:top w:val="single" w:sz="4" w:space="0" w:color="auto"/>
              <w:left w:val="single" w:sz="4" w:space="0" w:color="auto"/>
              <w:bottom w:val="single" w:sz="4" w:space="0" w:color="auto"/>
              <w:right w:val="single" w:sz="4" w:space="0" w:color="auto"/>
            </w:tcBorders>
            <w:hideMark/>
          </w:tcPr>
          <w:p w:rsidR="00451E56" w:rsidRDefault="00451E56">
            <w:pPr>
              <w:pStyle w:val="Paragrafi"/>
              <w:ind w:firstLine="0"/>
              <w:jc w:val="right"/>
              <w:rPr>
                <w:sz w:val="20"/>
                <w:szCs w:val="20"/>
                <w:lang w:val="sq-AL"/>
              </w:rPr>
            </w:pPr>
            <w:r>
              <w:rPr>
                <w:sz w:val="20"/>
                <w:szCs w:val="20"/>
                <w:lang w:val="sq-AL"/>
              </w:rPr>
              <w:t>0</w:t>
            </w:r>
          </w:p>
        </w:tc>
        <w:tc>
          <w:tcPr>
            <w:tcW w:w="556" w:type="pct"/>
            <w:tcBorders>
              <w:top w:val="single" w:sz="4" w:space="0" w:color="auto"/>
              <w:left w:val="single" w:sz="4" w:space="0" w:color="auto"/>
              <w:bottom w:val="single" w:sz="4" w:space="0" w:color="auto"/>
              <w:right w:val="single" w:sz="4" w:space="0" w:color="auto"/>
            </w:tcBorders>
            <w:hideMark/>
          </w:tcPr>
          <w:p w:rsidR="00451E56" w:rsidRDefault="00451E56">
            <w:pPr>
              <w:pStyle w:val="Paragrafi"/>
              <w:ind w:firstLine="0"/>
              <w:jc w:val="right"/>
              <w:rPr>
                <w:sz w:val="20"/>
                <w:szCs w:val="20"/>
                <w:lang w:val="sq-AL"/>
              </w:rPr>
            </w:pPr>
            <w:r>
              <w:rPr>
                <w:sz w:val="20"/>
                <w:szCs w:val="20"/>
                <w:lang w:val="sq-AL"/>
              </w:rPr>
              <w:t>10 000</w:t>
            </w:r>
          </w:p>
        </w:tc>
      </w:tr>
      <w:tr w:rsidR="00451E56" w:rsidTr="00451E56">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451E56" w:rsidRDefault="00451E56">
            <w:pPr>
              <w:rPr>
                <w:rFonts w:ascii="CG Times" w:hAnsi="CG Times" w:cs="CG Times"/>
                <w:sz w:val="20"/>
                <w:szCs w:val="20"/>
                <w:lang w:val="sq-AL"/>
              </w:rPr>
            </w:pPr>
          </w:p>
        </w:tc>
        <w:tc>
          <w:tcPr>
            <w:tcW w:w="1293" w:type="pct"/>
            <w:tcBorders>
              <w:top w:val="single" w:sz="4" w:space="0" w:color="auto"/>
              <w:left w:val="single" w:sz="4" w:space="0" w:color="auto"/>
              <w:bottom w:val="single" w:sz="4" w:space="0" w:color="auto"/>
              <w:right w:val="single" w:sz="4" w:space="0" w:color="auto"/>
            </w:tcBorders>
            <w:hideMark/>
          </w:tcPr>
          <w:p w:rsidR="00451E56" w:rsidRDefault="00451E56">
            <w:pPr>
              <w:pStyle w:val="Paragrafi"/>
              <w:ind w:firstLine="0"/>
              <w:jc w:val="left"/>
              <w:rPr>
                <w:sz w:val="20"/>
                <w:szCs w:val="20"/>
                <w:lang w:val="sq-AL"/>
              </w:rPr>
            </w:pPr>
            <w:r>
              <w:rPr>
                <w:sz w:val="20"/>
                <w:szCs w:val="20"/>
                <w:lang w:val="sq-AL"/>
              </w:rPr>
              <w:t>Komisioni i administrimit të procesit të provimit të kualifikimit për ushtrimin e profesionit të administratorit të falimentit</w:t>
            </w:r>
          </w:p>
        </w:tc>
        <w:tc>
          <w:tcPr>
            <w:tcW w:w="996" w:type="pct"/>
            <w:tcBorders>
              <w:top w:val="single" w:sz="4" w:space="0" w:color="auto"/>
              <w:left w:val="single" w:sz="4" w:space="0" w:color="auto"/>
              <w:bottom w:val="single" w:sz="4" w:space="0" w:color="auto"/>
              <w:right w:val="single" w:sz="4" w:space="0" w:color="auto"/>
            </w:tcBorders>
          </w:tcPr>
          <w:p w:rsidR="00451E56" w:rsidRDefault="00451E56">
            <w:pPr>
              <w:pStyle w:val="Paragrafi"/>
              <w:ind w:firstLine="0"/>
              <w:rPr>
                <w:sz w:val="20"/>
                <w:szCs w:val="20"/>
                <w:lang w:val="sq-AL"/>
              </w:rPr>
            </w:pPr>
          </w:p>
        </w:tc>
        <w:tc>
          <w:tcPr>
            <w:tcW w:w="479" w:type="pct"/>
            <w:tcBorders>
              <w:top w:val="single" w:sz="4" w:space="0" w:color="auto"/>
              <w:left w:val="single" w:sz="4" w:space="0" w:color="auto"/>
              <w:bottom w:val="single" w:sz="4" w:space="0" w:color="auto"/>
              <w:right w:val="single" w:sz="4" w:space="0" w:color="auto"/>
            </w:tcBorders>
            <w:hideMark/>
          </w:tcPr>
          <w:p w:rsidR="00451E56" w:rsidRDefault="00451E56">
            <w:pPr>
              <w:pStyle w:val="Paragrafi"/>
              <w:ind w:firstLine="0"/>
              <w:jc w:val="right"/>
              <w:rPr>
                <w:sz w:val="20"/>
                <w:szCs w:val="20"/>
                <w:lang w:val="sq-AL"/>
              </w:rPr>
            </w:pPr>
            <w:r>
              <w:rPr>
                <w:sz w:val="20"/>
                <w:szCs w:val="20"/>
                <w:lang w:val="sq-AL"/>
              </w:rPr>
              <w:t>0</w:t>
            </w:r>
          </w:p>
        </w:tc>
        <w:tc>
          <w:tcPr>
            <w:tcW w:w="524" w:type="pct"/>
            <w:tcBorders>
              <w:top w:val="single" w:sz="4" w:space="0" w:color="auto"/>
              <w:left w:val="single" w:sz="4" w:space="0" w:color="auto"/>
              <w:bottom w:val="single" w:sz="4" w:space="0" w:color="auto"/>
              <w:right w:val="single" w:sz="4" w:space="0" w:color="auto"/>
            </w:tcBorders>
            <w:hideMark/>
          </w:tcPr>
          <w:p w:rsidR="00451E56" w:rsidRDefault="00451E56">
            <w:pPr>
              <w:pStyle w:val="Paragrafi"/>
              <w:ind w:firstLine="0"/>
              <w:jc w:val="right"/>
              <w:rPr>
                <w:sz w:val="20"/>
                <w:szCs w:val="20"/>
                <w:lang w:val="sq-AL"/>
              </w:rPr>
            </w:pPr>
            <w:r>
              <w:rPr>
                <w:sz w:val="20"/>
                <w:szCs w:val="20"/>
                <w:lang w:val="sq-AL"/>
              </w:rPr>
              <w:t>6</w:t>
            </w:r>
          </w:p>
        </w:tc>
        <w:tc>
          <w:tcPr>
            <w:tcW w:w="557" w:type="pct"/>
            <w:tcBorders>
              <w:top w:val="single" w:sz="4" w:space="0" w:color="auto"/>
              <w:left w:val="single" w:sz="4" w:space="0" w:color="auto"/>
              <w:bottom w:val="single" w:sz="4" w:space="0" w:color="auto"/>
              <w:right w:val="single" w:sz="4" w:space="0" w:color="auto"/>
            </w:tcBorders>
            <w:hideMark/>
          </w:tcPr>
          <w:p w:rsidR="00451E56" w:rsidRDefault="00451E56">
            <w:pPr>
              <w:pStyle w:val="Paragrafi"/>
              <w:ind w:firstLine="0"/>
              <w:jc w:val="right"/>
              <w:rPr>
                <w:sz w:val="20"/>
                <w:szCs w:val="20"/>
                <w:lang w:val="sq-AL"/>
              </w:rPr>
            </w:pPr>
            <w:r>
              <w:rPr>
                <w:sz w:val="20"/>
                <w:szCs w:val="20"/>
                <w:lang w:val="sq-AL"/>
              </w:rPr>
              <w:t>0</w:t>
            </w:r>
          </w:p>
        </w:tc>
        <w:tc>
          <w:tcPr>
            <w:tcW w:w="556" w:type="pct"/>
            <w:tcBorders>
              <w:top w:val="single" w:sz="4" w:space="0" w:color="auto"/>
              <w:left w:val="single" w:sz="4" w:space="0" w:color="auto"/>
              <w:bottom w:val="single" w:sz="4" w:space="0" w:color="auto"/>
              <w:right w:val="single" w:sz="4" w:space="0" w:color="auto"/>
            </w:tcBorders>
            <w:hideMark/>
          </w:tcPr>
          <w:p w:rsidR="00451E56" w:rsidRDefault="00451E56">
            <w:pPr>
              <w:pStyle w:val="Paragrafi"/>
              <w:ind w:firstLine="0"/>
              <w:jc w:val="right"/>
              <w:rPr>
                <w:sz w:val="20"/>
                <w:szCs w:val="20"/>
                <w:lang w:val="sq-AL"/>
              </w:rPr>
            </w:pPr>
            <w:r>
              <w:rPr>
                <w:sz w:val="20"/>
                <w:szCs w:val="20"/>
                <w:lang w:val="sq-AL"/>
              </w:rPr>
              <w:t>5 000</w:t>
            </w:r>
          </w:p>
        </w:tc>
      </w:tr>
      <w:tr w:rsidR="00451E56" w:rsidTr="00451E56">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451E56" w:rsidRDefault="00451E56">
            <w:pPr>
              <w:rPr>
                <w:rFonts w:ascii="CG Times" w:hAnsi="CG Times" w:cs="CG Times"/>
                <w:sz w:val="20"/>
                <w:szCs w:val="20"/>
                <w:lang w:val="sq-AL"/>
              </w:rPr>
            </w:pPr>
          </w:p>
        </w:tc>
        <w:tc>
          <w:tcPr>
            <w:tcW w:w="1293" w:type="pct"/>
            <w:tcBorders>
              <w:top w:val="single" w:sz="4" w:space="0" w:color="auto"/>
              <w:left w:val="single" w:sz="4" w:space="0" w:color="auto"/>
              <w:bottom w:val="single" w:sz="4" w:space="0" w:color="auto"/>
              <w:right w:val="single" w:sz="4" w:space="0" w:color="auto"/>
            </w:tcBorders>
            <w:hideMark/>
          </w:tcPr>
          <w:p w:rsidR="00451E56" w:rsidRDefault="00451E56">
            <w:pPr>
              <w:pStyle w:val="Paragrafi"/>
              <w:ind w:firstLine="0"/>
              <w:jc w:val="left"/>
              <w:rPr>
                <w:sz w:val="20"/>
                <w:szCs w:val="20"/>
                <w:lang w:val="sq-AL"/>
              </w:rPr>
            </w:pPr>
            <w:r>
              <w:rPr>
                <w:sz w:val="20"/>
                <w:szCs w:val="20"/>
                <w:lang w:val="sq-AL"/>
              </w:rPr>
              <w:t>Komisioni i kualifikimit të administratorëve të falimentit</w:t>
            </w:r>
          </w:p>
        </w:tc>
        <w:tc>
          <w:tcPr>
            <w:tcW w:w="996" w:type="pct"/>
            <w:tcBorders>
              <w:top w:val="single" w:sz="4" w:space="0" w:color="auto"/>
              <w:left w:val="single" w:sz="4" w:space="0" w:color="auto"/>
              <w:bottom w:val="single" w:sz="4" w:space="0" w:color="auto"/>
              <w:right w:val="single" w:sz="4" w:space="0" w:color="auto"/>
            </w:tcBorders>
          </w:tcPr>
          <w:p w:rsidR="00451E56" w:rsidRDefault="00451E56">
            <w:pPr>
              <w:pStyle w:val="Paragrafi"/>
              <w:ind w:firstLine="0"/>
              <w:rPr>
                <w:sz w:val="20"/>
                <w:szCs w:val="20"/>
                <w:lang w:val="sq-AL"/>
              </w:rPr>
            </w:pPr>
          </w:p>
        </w:tc>
        <w:tc>
          <w:tcPr>
            <w:tcW w:w="479" w:type="pct"/>
            <w:tcBorders>
              <w:top w:val="single" w:sz="4" w:space="0" w:color="auto"/>
              <w:left w:val="single" w:sz="4" w:space="0" w:color="auto"/>
              <w:bottom w:val="single" w:sz="4" w:space="0" w:color="auto"/>
              <w:right w:val="single" w:sz="4" w:space="0" w:color="auto"/>
            </w:tcBorders>
            <w:hideMark/>
          </w:tcPr>
          <w:p w:rsidR="00451E56" w:rsidRDefault="00451E56">
            <w:pPr>
              <w:pStyle w:val="Paragrafi"/>
              <w:ind w:firstLine="0"/>
              <w:jc w:val="right"/>
              <w:rPr>
                <w:sz w:val="20"/>
                <w:szCs w:val="20"/>
                <w:lang w:val="sq-AL"/>
              </w:rPr>
            </w:pPr>
            <w:r>
              <w:rPr>
                <w:sz w:val="20"/>
                <w:szCs w:val="20"/>
                <w:lang w:val="sq-AL"/>
              </w:rPr>
              <w:t>0</w:t>
            </w:r>
          </w:p>
        </w:tc>
        <w:tc>
          <w:tcPr>
            <w:tcW w:w="524" w:type="pct"/>
            <w:tcBorders>
              <w:top w:val="single" w:sz="4" w:space="0" w:color="auto"/>
              <w:left w:val="single" w:sz="4" w:space="0" w:color="auto"/>
              <w:bottom w:val="single" w:sz="4" w:space="0" w:color="auto"/>
              <w:right w:val="single" w:sz="4" w:space="0" w:color="auto"/>
            </w:tcBorders>
            <w:hideMark/>
          </w:tcPr>
          <w:p w:rsidR="00451E56" w:rsidRDefault="00451E56">
            <w:pPr>
              <w:pStyle w:val="Paragrafi"/>
              <w:ind w:firstLine="0"/>
              <w:jc w:val="right"/>
              <w:rPr>
                <w:sz w:val="20"/>
                <w:szCs w:val="20"/>
                <w:lang w:val="sq-AL"/>
              </w:rPr>
            </w:pPr>
            <w:r>
              <w:rPr>
                <w:sz w:val="20"/>
                <w:szCs w:val="20"/>
                <w:lang w:val="sq-AL"/>
              </w:rPr>
              <w:t>3</w:t>
            </w:r>
          </w:p>
        </w:tc>
        <w:tc>
          <w:tcPr>
            <w:tcW w:w="557" w:type="pct"/>
            <w:tcBorders>
              <w:top w:val="single" w:sz="4" w:space="0" w:color="auto"/>
              <w:left w:val="single" w:sz="4" w:space="0" w:color="auto"/>
              <w:bottom w:val="single" w:sz="4" w:space="0" w:color="auto"/>
              <w:right w:val="single" w:sz="4" w:space="0" w:color="auto"/>
            </w:tcBorders>
            <w:hideMark/>
          </w:tcPr>
          <w:p w:rsidR="00451E56" w:rsidRDefault="00451E56">
            <w:pPr>
              <w:pStyle w:val="Paragrafi"/>
              <w:ind w:firstLine="0"/>
              <w:jc w:val="right"/>
              <w:rPr>
                <w:sz w:val="20"/>
                <w:szCs w:val="20"/>
                <w:lang w:val="sq-AL"/>
              </w:rPr>
            </w:pPr>
            <w:r>
              <w:rPr>
                <w:sz w:val="20"/>
                <w:szCs w:val="20"/>
                <w:lang w:val="sq-AL"/>
              </w:rPr>
              <w:t>0</w:t>
            </w:r>
          </w:p>
        </w:tc>
        <w:tc>
          <w:tcPr>
            <w:tcW w:w="556" w:type="pct"/>
            <w:tcBorders>
              <w:top w:val="single" w:sz="4" w:space="0" w:color="auto"/>
              <w:left w:val="single" w:sz="4" w:space="0" w:color="auto"/>
              <w:bottom w:val="single" w:sz="4" w:space="0" w:color="auto"/>
              <w:right w:val="single" w:sz="4" w:space="0" w:color="auto"/>
            </w:tcBorders>
            <w:hideMark/>
          </w:tcPr>
          <w:p w:rsidR="00451E56" w:rsidRDefault="00451E56">
            <w:pPr>
              <w:pStyle w:val="Paragrafi"/>
              <w:ind w:firstLine="0"/>
              <w:jc w:val="right"/>
              <w:rPr>
                <w:sz w:val="20"/>
                <w:szCs w:val="20"/>
                <w:lang w:val="sq-AL"/>
              </w:rPr>
            </w:pPr>
            <w:r>
              <w:rPr>
                <w:sz w:val="20"/>
                <w:szCs w:val="20"/>
                <w:lang w:val="sq-AL"/>
              </w:rPr>
              <w:t>15 000</w:t>
            </w:r>
          </w:p>
        </w:tc>
      </w:tr>
    </w:tbl>
    <w:p w:rsidR="00451E56" w:rsidRDefault="00451E56" w:rsidP="00451E56">
      <w:pPr>
        <w:pStyle w:val="Paragrafi"/>
        <w:rPr>
          <w:lang w:val="sq-AL"/>
        </w:rPr>
      </w:pPr>
    </w:p>
    <w:p w:rsidR="009C2566" w:rsidRDefault="009C2566">
      <w:bookmarkStart w:id="0" w:name="_GoBack"/>
      <w:bookmarkEnd w:id="0"/>
    </w:p>
    <w:sectPr w:rsidR="009C256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MS Mincho">
    <w:altName w:val="Meiryo"/>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122FF"/>
    <w:rsid w:val="00151748"/>
    <w:rsid w:val="002122FF"/>
    <w:rsid w:val="002379A3"/>
    <w:rsid w:val="00451E56"/>
    <w:rsid w:val="00600436"/>
    <w:rsid w:val="006D41E3"/>
    <w:rsid w:val="009C2566"/>
    <w:rsid w:val="00B66D7C"/>
    <w:rsid w:val="00CF7A20"/>
    <w:rsid w:val="00D47728"/>
    <w:rsid w:val="00E73E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1E56"/>
    <w:pPr>
      <w:spacing w:after="0" w:line="240" w:lineRule="auto"/>
    </w:pPr>
    <w:rPr>
      <w:rFonts w:ascii="Times New Roman" w:eastAsia="MS Mincho"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ktiChar">
    <w:name w:val="Akti Char"/>
    <w:basedOn w:val="DefaultParagraphFont"/>
    <w:link w:val="Akti"/>
    <w:uiPriority w:val="99"/>
    <w:locked/>
    <w:rsid w:val="00CF7A20"/>
    <w:rPr>
      <w:rFonts w:ascii="CG Times" w:hAnsi="CG Times" w:cs="CG Times"/>
      <w:b/>
      <w:bCs/>
      <w:caps/>
      <w:color w:val="000000"/>
      <w:lang w:val="en-GB"/>
    </w:rPr>
  </w:style>
  <w:style w:type="paragraph" w:customStyle="1" w:styleId="Akti">
    <w:name w:val="Akti"/>
    <w:link w:val="AktiChar"/>
    <w:uiPriority w:val="99"/>
    <w:rsid w:val="00CF7A20"/>
    <w:pPr>
      <w:keepNext/>
      <w:widowControl w:val="0"/>
      <w:spacing w:after="0" w:line="240" w:lineRule="auto"/>
      <w:jc w:val="center"/>
      <w:outlineLvl w:val="0"/>
    </w:pPr>
    <w:rPr>
      <w:rFonts w:ascii="CG Times" w:hAnsi="CG Times" w:cs="CG Times"/>
      <w:b/>
      <w:bCs/>
      <w:caps/>
      <w:color w:val="000000"/>
      <w:lang w:val="en-GB"/>
    </w:rPr>
  </w:style>
  <w:style w:type="character" w:customStyle="1" w:styleId="AutoritetiChar">
    <w:name w:val="Autoriteti Char"/>
    <w:basedOn w:val="DefaultParagraphFont"/>
    <w:link w:val="Autoriteti"/>
    <w:uiPriority w:val="99"/>
    <w:locked/>
    <w:rsid w:val="00CF7A20"/>
    <w:rPr>
      <w:rFonts w:ascii="CG Times" w:hAnsi="CG Times" w:cs="CG Times"/>
      <w:caps/>
      <w:lang w:val="en-GB"/>
    </w:rPr>
  </w:style>
  <w:style w:type="paragraph" w:customStyle="1" w:styleId="Autoriteti">
    <w:name w:val="Autoriteti"/>
    <w:next w:val="Normal"/>
    <w:link w:val="AutoritetiChar"/>
    <w:uiPriority w:val="99"/>
    <w:rsid w:val="00CF7A20"/>
    <w:pPr>
      <w:keepNext/>
      <w:widowControl w:val="0"/>
      <w:spacing w:after="0" w:line="240" w:lineRule="auto"/>
      <w:jc w:val="right"/>
    </w:pPr>
    <w:rPr>
      <w:rFonts w:ascii="CG Times" w:hAnsi="CG Times" w:cs="CG Times"/>
      <w:caps/>
      <w:lang w:val="en-GB"/>
    </w:rPr>
  </w:style>
  <w:style w:type="paragraph" w:customStyle="1" w:styleId="AutoritetiEmer">
    <w:name w:val="Autoriteti_Emer"/>
    <w:next w:val="Normal"/>
    <w:uiPriority w:val="99"/>
    <w:rsid w:val="00CF7A20"/>
    <w:pPr>
      <w:widowControl w:val="0"/>
      <w:spacing w:after="0" w:line="240" w:lineRule="auto"/>
      <w:jc w:val="right"/>
    </w:pPr>
    <w:rPr>
      <w:rFonts w:ascii="CG Times" w:eastAsia="MS Mincho" w:hAnsi="CG Times" w:cs="CG Times"/>
      <w:b/>
      <w:bCs/>
      <w:lang w:val="en-GB"/>
    </w:rPr>
  </w:style>
  <w:style w:type="character" w:customStyle="1" w:styleId="NeniNrChar">
    <w:name w:val="Neni_Nr Char"/>
    <w:basedOn w:val="DefaultParagraphFont"/>
    <w:link w:val="NeniNr"/>
    <w:uiPriority w:val="99"/>
    <w:locked/>
    <w:rsid w:val="00CF7A20"/>
    <w:rPr>
      <w:rFonts w:ascii="CG Times" w:hAnsi="CG Times" w:cs="CG Times"/>
      <w:lang w:val="en-GB"/>
    </w:rPr>
  </w:style>
  <w:style w:type="paragraph" w:customStyle="1" w:styleId="NeniNr">
    <w:name w:val="Neni_Nr"/>
    <w:next w:val="Normal"/>
    <w:link w:val="NeniNrChar"/>
    <w:uiPriority w:val="99"/>
    <w:rsid w:val="00CF7A20"/>
    <w:pPr>
      <w:keepNext/>
      <w:widowControl w:val="0"/>
      <w:spacing w:after="0" w:line="240" w:lineRule="auto"/>
      <w:jc w:val="center"/>
    </w:pPr>
    <w:rPr>
      <w:rFonts w:ascii="CG Times" w:hAnsi="CG Times" w:cs="CG Times"/>
      <w:lang w:val="en-GB"/>
    </w:rPr>
  </w:style>
  <w:style w:type="character" w:customStyle="1" w:styleId="NumriDataChar">
    <w:name w:val="Numri_Data Char"/>
    <w:basedOn w:val="DefaultParagraphFont"/>
    <w:link w:val="NumriData"/>
    <w:uiPriority w:val="99"/>
    <w:locked/>
    <w:rsid w:val="00CF7A20"/>
    <w:rPr>
      <w:rFonts w:ascii="CG Times" w:hAnsi="CG Times" w:cs="CG Times"/>
      <w:b/>
      <w:bCs/>
      <w:lang w:val="en-GB"/>
    </w:rPr>
  </w:style>
  <w:style w:type="paragraph" w:customStyle="1" w:styleId="NumriData">
    <w:name w:val="Numri_Data"/>
    <w:next w:val="Normal"/>
    <w:link w:val="NumriDataChar"/>
    <w:uiPriority w:val="99"/>
    <w:rsid w:val="00CF7A20"/>
    <w:pPr>
      <w:keepNext/>
      <w:widowControl w:val="0"/>
      <w:spacing w:after="0" w:line="240" w:lineRule="auto"/>
      <w:jc w:val="center"/>
      <w:outlineLvl w:val="0"/>
    </w:pPr>
    <w:rPr>
      <w:rFonts w:ascii="CG Times" w:hAnsi="CG Times" w:cs="CG Times"/>
      <w:b/>
      <w:bCs/>
      <w:lang w:val="en-GB"/>
    </w:rPr>
  </w:style>
  <w:style w:type="character" w:customStyle="1" w:styleId="ParagrafiChar">
    <w:name w:val="Paragrafi Char"/>
    <w:basedOn w:val="DefaultParagraphFont"/>
    <w:link w:val="Paragrafi"/>
    <w:uiPriority w:val="99"/>
    <w:locked/>
    <w:rsid w:val="00CF7A20"/>
    <w:rPr>
      <w:rFonts w:ascii="CG Times" w:hAnsi="CG Times" w:cs="CG Times"/>
    </w:rPr>
  </w:style>
  <w:style w:type="paragraph" w:customStyle="1" w:styleId="Paragrafi">
    <w:name w:val="Paragrafi"/>
    <w:link w:val="ParagrafiChar"/>
    <w:uiPriority w:val="99"/>
    <w:rsid w:val="00CF7A20"/>
    <w:pPr>
      <w:widowControl w:val="0"/>
      <w:spacing w:after="0" w:line="240" w:lineRule="auto"/>
      <w:ind w:firstLine="720"/>
      <w:jc w:val="both"/>
    </w:pPr>
    <w:rPr>
      <w:rFonts w:ascii="CG Times" w:hAnsi="CG Times" w:cs="CG Times"/>
    </w:rPr>
  </w:style>
  <w:style w:type="character" w:customStyle="1" w:styleId="TitulliChar">
    <w:name w:val="Titulli Char"/>
    <w:basedOn w:val="DefaultParagraphFont"/>
    <w:link w:val="Titulli"/>
    <w:uiPriority w:val="99"/>
    <w:locked/>
    <w:rsid w:val="00CF7A20"/>
    <w:rPr>
      <w:rFonts w:ascii="CG Times" w:hAnsi="CG Times" w:cs="CG Times"/>
      <w:b/>
      <w:bCs/>
      <w:caps/>
      <w:lang w:val="en-GB"/>
    </w:rPr>
  </w:style>
  <w:style w:type="paragraph" w:customStyle="1" w:styleId="Titulli">
    <w:name w:val="Titulli"/>
    <w:next w:val="Normal"/>
    <w:link w:val="TitulliChar"/>
    <w:uiPriority w:val="99"/>
    <w:rsid w:val="00CF7A20"/>
    <w:pPr>
      <w:keepNext/>
      <w:widowControl w:val="0"/>
      <w:spacing w:after="0" w:line="240" w:lineRule="auto"/>
      <w:jc w:val="center"/>
      <w:outlineLvl w:val="1"/>
    </w:pPr>
    <w:rPr>
      <w:rFonts w:ascii="CG Times" w:hAnsi="CG Times" w:cs="CG Times"/>
      <w:b/>
      <w:bCs/>
      <w:caps/>
      <w:lang w:val="en-GB"/>
    </w:rPr>
  </w:style>
  <w:style w:type="character" w:customStyle="1" w:styleId="VENDOSIChar">
    <w:name w:val="VENDOSI Char"/>
    <w:basedOn w:val="DefaultParagraphFont"/>
    <w:link w:val="VENDOSI"/>
    <w:uiPriority w:val="99"/>
    <w:locked/>
    <w:rsid w:val="00CF7A20"/>
    <w:rPr>
      <w:rFonts w:ascii="CG Times" w:hAnsi="CG Times" w:cs="CG Times"/>
      <w:caps/>
      <w:lang w:val="en-GB"/>
    </w:rPr>
  </w:style>
  <w:style w:type="paragraph" w:customStyle="1" w:styleId="VENDOSI">
    <w:name w:val="VENDOSI"/>
    <w:next w:val="Normal"/>
    <w:link w:val="VENDOSIChar"/>
    <w:uiPriority w:val="99"/>
    <w:rsid w:val="00CF7A20"/>
    <w:pPr>
      <w:keepNext/>
      <w:widowControl w:val="0"/>
      <w:spacing w:after="0" w:line="240" w:lineRule="auto"/>
      <w:jc w:val="center"/>
    </w:pPr>
    <w:rPr>
      <w:rFonts w:ascii="CG Times" w:hAnsi="CG Times" w:cs="CG Times"/>
      <w:caps/>
      <w:lang w:val="en-GB"/>
    </w:rPr>
  </w:style>
  <w:style w:type="character" w:customStyle="1" w:styleId="TitulliTitullChar">
    <w:name w:val="Titulli_Titull Char"/>
    <w:basedOn w:val="DefaultParagraphFont"/>
    <w:link w:val="TitulliTitull"/>
    <w:uiPriority w:val="99"/>
    <w:locked/>
    <w:rsid w:val="00451E56"/>
    <w:rPr>
      <w:rFonts w:ascii="CG Times" w:hAnsi="CG Times" w:cs="CG Times"/>
      <w:caps/>
      <w:lang w:val="en-GB"/>
    </w:rPr>
  </w:style>
  <w:style w:type="paragraph" w:customStyle="1" w:styleId="TitulliTitull">
    <w:name w:val="Titulli_Titull"/>
    <w:link w:val="TitulliTitullChar"/>
    <w:uiPriority w:val="99"/>
    <w:rsid w:val="00451E56"/>
    <w:pPr>
      <w:keepNext/>
      <w:widowControl w:val="0"/>
      <w:spacing w:after="0" w:line="240" w:lineRule="auto"/>
      <w:jc w:val="center"/>
      <w:outlineLvl w:val="0"/>
    </w:pPr>
    <w:rPr>
      <w:rFonts w:ascii="CG Times" w:hAnsi="CG Times" w:cs="CG Times"/>
      <w:caps/>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1E56"/>
    <w:pPr>
      <w:spacing w:after="0" w:line="240" w:lineRule="auto"/>
    </w:pPr>
    <w:rPr>
      <w:rFonts w:ascii="Times New Roman" w:eastAsia="MS Mincho"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ktiChar">
    <w:name w:val="Akti Char"/>
    <w:basedOn w:val="DefaultParagraphFont"/>
    <w:link w:val="Akti"/>
    <w:uiPriority w:val="99"/>
    <w:locked/>
    <w:rsid w:val="00CF7A20"/>
    <w:rPr>
      <w:rFonts w:ascii="CG Times" w:hAnsi="CG Times" w:cs="CG Times"/>
      <w:b/>
      <w:bCs/>
      <w:caps/>
      <w:color w:val="000000"/>
      <w:lang w:val="en-GB"/>
    </w:rPr>
  </w:style>
  <w:style w:type="paragraph" w:customStyle="1" w:styleId="Akti">
    <w:name w:val="Akti"/>
    <w:link w:val="AktiChar"/>
    <w:uiPriority w:val="99"/>
    <w:rsid w:val="00CF7A20"/>
    <w:pPr>
      <w:keepNext/>
      <w:widowControl w:val="0"/>
      <w:spacing w:after="0" w:line="240" w:lineRule="auto"/>
      <w:jc w:val="center"/>
      <w:outlineLvl w:val="0"/>
    </w:pPr>
    <w:rPr>
      <w:rFonts w:ascii="CG Times" w:hAnsi="CG Times" w:cs="CG Times"/>
      <w:b/>
      <w:bCs/>
      <w:caps/>
      <w:color w:val="000000"/>
      <w:lang w:val="en-GB"/>
    </w:rPr>
  </w:style>
  <w:style w:type="character" w:customStyle="1" w:styleId="AutoritetiChar">
    <w:name w:val="Autoriteti Char"/>
    <w:basedOn w:val="DefaultParagraphFont"/>
    <w:link w:val="Autoriteti"/>
    <w:uiPriority w:val="99"/>
    <w:locked/>
    <w:rsid w:val="00CF7A20"/>
    <w:rPr>
      <w:rFonts w:ascii="CG Times" w:hAnsi="CG Times" w:cs="CG Times"/>
      <w:caps/>
      <w:lang w:val="en-GB"/>
    </w:rPr>
  </w:style>
  <w:style w:type="paragraph" w:customStyle="1" w:styleId="Autoriteti">
    <w:name w:val="Autoriteti"/>
    <w:next w:val="Normal"/>
    <w:link w:val="AutoritetiChar"/>
    <w:uiPriority w:val="99"/>
    <w:rsid w:val="00CF7A20"/>
    <w:pPr>
      <w:keepNext/>
      <w:widowControl w:val="0"/>
      <w:spacing w:after="0" w:line="240" w:lineRule="auto"/>
      <w:jc w:val="right"/>
    </w:pPr>
    <w:rPr>
      <w:rFonts w:ascii="CG Times" w:hAnsi="CG Times" w:cs="CG Times"/>
      <w:caps/>
      <w:lang w:val="en-GB"/>
    </w:rPr>
  </w:style>
  <w:style w:type="paragraph" w:customStyle="1" w:styleId="AutoritetiEmer">
    <w:name w:val="Autoriteti_Emer"/>
    <w:next w:val="Normal"/>
    <w:uiPriority w:val="99"/>
    <w:rsid w:val="00CF7A20"/>
    <w:pPr>
      <w:widowControl w:val="0"/>
      <w:spacing w:after="0" w:line="240" w:lineRule="auto"/>
      <w:jc w:val="right"/>
    </w:pPr>
    <w:rPr>
      <w:rFonts w:ascii="CG Times" w:eastAsia="MS Mincho" w:hAnsi="CG Times" w:cs="CG Times"/>
      <w:b/>
      <w:bCs/>
      <w:lang w:val="en-GB"/>
    </w:rPr>
  </w:style>
  <w:style w:type="character" w:customStyle="1" w:styleId="NeniNrChar">
    <w:name w:val="Neni_Nr Char"/>
    <w:basedOn w:val="DefaultParagraphFont"/>
    <w:link w:val="NeniNr"/>
    <w:uiPriority w:val="99"/>
    <w:locked/>
    <w:rsid w:val="00CF7A20"/>
    <w:rPr>
      <w:rFonts w:ascii="CG Times" w:hAnsi="CG Times" w:cs="CG Times"/>
      <w:lang w:val="en-GB"/>
    </w:rPr>
  </w:style>
  <w:style w:type="paragraph" w:customStyle="1" w:styleId="NeniNr">
    <w:name w:val="Neni_Nr"/>
    <w:next w:val="Normal"/>
    <w:link w:val="NeniNrChar"/>
    <w:uiPriority w:val="99"/>
    <w:rsid w:val="00CF7A20"/>
    <w:pPr>
      <w:keepNext/>
      <w:widowControl w:val="0"/>
      <w:spacing w:after="0" w:line="240" w:lineRule="auto"/>
      <w:jc w:val="center"/>
    </w:pPr>
    <w:rPr>
      <w:rFonts w:ascii="CG Times" w:hAnsi="CG Times" w:cs="CG Times"/>
      <w:lang w:val="en-GB"/>
    </w:rPr>
  </w:style>
  <w:style w:type="character" w:customStyle="1" w:styleId="NumriDataChar">
    <w:name w:val="Numri_Data Char"/>
    <w:basedOn w:val="DefaultParagraphFont"/>
    <w:link w:val="NumriData"/>
    <w:uiPriority w:val="99"/>
    <w:locked/>
    <w:rsid w:val="00CF7A20"/>
    <w:rPr>
      <w:rFonts w:ascii="CG Times" w:hAnsi="CG Times" w:cs="CG Times"/>
      <w:b/>
      <w:bCs/>
      <w:lang w:val="en-GB"/>
    </w:rPr>
  </w:style>
  <w:style w:type="paragraph" w:customStyle="1" w:styleId="NumriData">
    <w:name w:val="Numri_Data"/>
    <w:next w:val="Normal"/>
    <w:link w:val="NumriDataChar"/>
    <w:uiPriority w:val="99"/>
    <w:rsid w:val="00CF7A20"/>
    <w:pPr>
      <w:keepNext/>
      <w:widowControl w:val="0"/>
      <w:spacing w:after="0" w:line="240" w:lineRule="auto"/>
      <w:jc w:val="center"/>
      <w:outlineLvl w:val="0"/>
    </w:pPr>
    <w:rPr>
      <w:rFonts w:ascii="CG Times" w:hAnsi="CG Times" w:cs="CG Times"/>
      <w:b/>
      <w:bCs/>
      <w:lang w:val="en-GB"/>
    </w:rPr>
  </w:style>
  <w:style w:type="character" w:customStyle="1" w:styleId="ParagrafiChar">
    <w:name w:val="Paragrafi Char"/>
    <w:basedOn w:val="DefaultParagraphFont"/>
    <w:link w:val="Paragrafi"/>
    <w:uiPriority w:val="99"/>
    <w:locked/>
    <w:rsid w:val="00CF7A20"/>
    <w:rPr>
      <w:rFonts w:ascii="CG Times" w:hAnsi="CG Times" w:cs="CG Times"/>
    </w:rPr>
  </w:style>
  <w:style w:type="paragraph" w:customStyle="1" w:styleId="Paragrafi">
    <w:name w:val="Paragrafi"/>
    <w:link w:val="ParagrafiChar"/>
    <w:uiPriority w:val="99"/>
    <w:rsid w:val="00CF7A20"/>
    <w:pPr>
      <w:widowControl w:val="0"/>
      <w:spacing w:after="0" w:line="240" w:lineRule="auto"/>
      <w:ind w:firstLine="720"/>
      <w:jc w:val="both"/>
    </w:pPr>
    <w:rPr>
      <w:rFonts w:ascii="CG Times" w:hAnsi="CG Times" w:cs="CG Times"/>
    </w:rPr>
  </w:style>
  <w:style w:type="character" w:customStyle="1" w:styleId="TitulliChar">
    <w:name w:val="Titulli Char"/>
    <w:basedOn w:val="DefaultParagraphFont"/>
    <w:link w:val="Titulli"/>
    <w:uiPriority w:val="99"/>
    <w:locked/>
    <w:rsid w:val="00CF7A20"/>
    <w:rPr>
      <w:rFonts w:ascii="CG Times" w:hAnsi="CG Times" w:cs="CG Times"/>
      <w:b/>
      <w:bCs/>
      <w:caps/>
      <w:lang w:val="en-GB"/>
    </w:rPr>
  </w:style>
  <w:style w:type="paragraph" w:customStyle="1" w:styleId="Titulli">
    <w:name w:val="Titulli"/>
    <w:next w:val="Normal"/>
    <w:link w:val="TitulliChar"/>
    <w:uiPriority w:val="99"/>
    <w:rsid w:val="00CF7A20"/>
    <w:pPr>
      <w:keepNext/>
      <w:widowControl w:val="0"/>
      <w:spacing w:after="0" w:line="240" w:lineRule="auto"/>
      <w:jc w:val="center"/>
      <w:outlineLvl w:val="1"/>
    </w:pPr>
    <w:rPr>
      <w:rFonts w:ascii="CG Times" w:hAnsi="CG Times" w:cs="CG Times"/>
      <w:b/>
      <w:bCs/>
      <w:caps/>
      <w:lang w:val="en-GB"/>
    </w:rPr>
  </w:style>
  <w:style w:type="character" w:customStyle="1" w:styleId="VENDOSIChar">
    <w:name w:val="VENDOSI Char"/>
    <w:basedOn w:val="DefaultParagraphFont"/>
    <w:link w:val="VENDOSI"/>
    <w:uiPriority w:val="99"/>
    <w:locked/>
    <w:rsid w:val="00CF7A20"/>
    <w:rPr>
      <w:rFonts w:ascii="CG Times" w:hAnsi="CG Times" w:cs="CG Times"/>
      <w:caps/>
      <w:lang w:val="en-GB"/>
    </w:rPr>
  </w:style>
  <w:style w:type="paragraph" w:customStyle="1" w:styleId="VENDOSI">
    <w:name w:val="VENDOSI"/>
    <w:next w:val="Normal"/>
    <w:link w:val="VENDOSIChar"/>
    <w:uiPriority w:val="99"/>
    <w:rsid w:val="00CF7A20"/>
    <w:pPr>
      <w:keepNext/>
      <w:widowControl w:val="0"/>
      <w:spacing w:after="0" w:line="240" w:lineRule="auto"/>
      <w:jc w:val="center"/>
    </w:pPr>
    <w:rPr>
      <w:rFonts w:ascii="CG Times" w:hAnsi="CG Times" w:cs="CG Times"/>
      <w:caps/>
      <w:lang w:val="en-GB"/>
    </w:rPr>
  </w:style>
  <w:style w:type="character" w:customStyle="1" w:styleId="TitulliTitullChar">
    <w:name w:val="Titulli_Titull Char"/>
    <w:basedOn w:val="DefaultParagraphFont"/>
    <w:link w:val="TitulliTitull"/>
    <w:uiPriority w:val="99"/>
    <w:locked/>
    <w:rsid w:val="00451E56"/>
    <w:rPr>
      <w:rFonts w:ascii="CG Times" w:hAnsi="CG Times" w:cs="CG Times"/>
      <w:caps/>
      <w:lang w:val="en-GB"/>
    </w:rPr>
  </w:style>
  <w:style w:type="paragraph" w:customStyle="1" w:styleId="TitulliTitull">
    <w:name w:val="Titulli_Titull"/>
    <w:link w:val="TitulliTitullChar"/>
    <w:uiPriority w:val="99"/>
    <w:rsid w:val="00451E56"/>
    <w:pPr>
      <w:keepNext/>
      <w:widowControl w:val="0"/>
      <w:spacing w:after="0" w:line="240" w:lineRule="auto"/>
      <w:jc w:val="center"/>
      <w:outlineLvl w:val="0"/>
    </w:pPr>
    <w:rPr>
      <w:rFonts w:ascii="CG Times" w:hAnsi="CG Times" w:cs="CG Times"/>
      <w:caps/>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8871858">
      <w:bodyDiv w:val="1"/>
      <w:marLeft w:val="0"/>
      <w:marRight w:val="0"/>
      <w:marTop w:val="0"/>
      <w:marBottom w:val="0"/>
      <w:divBdr>
        <w:top w:val="none" w:sz="0" w:space="0" w:color="auto"/>
        <w:left w:val="none" w:sz="0" w:space="0" w:color="auto"/>
        <w:bottom w:val="none" w:sz="0" w:space="0" w:color="auto"/>
        <w:right w:val="none" w:sz="0" w:space="0" w:color="auto"/>
      </w:divBdr>
    </w:div>
    <w:div w:id="387152646">
      <w:bodyDiv w:val="1"/>
      <w:marLeft w:val="0"/>
      <w:marRight w:val="0"/>
      <w:marTop w:val="0"/>
      <w:marBottom w:val="0"/>
      <w:divBdr>
        <w:top w:val="none" w:sz="0" w:space="0" w:color="auto"/>
        <w:left w:val="none" w:sz="0" w:space="0" w:color="auto"/>
        <w:bottom w:val="none" w:sz="0" w:space="0" w:color="auto"/>
        <w:right w:val="none" w:sz="0" w:space="0" w:color="auto"/>
      </w:divBdr>
    </w:div>
    <w:div w:id="694498903">
      <w:bodyDiv w:val="1"/>
      <w:marLeft w:val="0"/>
      <w:marRight w:val="0"/>
      <w:marTop w:val="0"/>
      <w:marBottom w:val="0"/>
      <w:divBdr>
        <w:top w:val="none" w:sz="0" w:space="0" w:color="auto"/>
        <w:left w:val="none" w:sz="0" w:space="0" w:color="auto"/>
        <w:bottom w:val="none" w:sz="0" w:space="0" w:color="auto"/>
        <w:right w:val="none" w:sz="0" w:space="0" w:color="auto"/>
      </w:divBdr>
    </w:div>
    <w:div w:id="706419235">
      <w:bodyDiv w:val="1"/>
      <w:marLeft w:val="0"/>
      <w:marRight w:val="0"/>
      <w:marTop w:val="0"/>
      <w:marBottom w:val="0"/>
      <w:divBdr>
        <w:top w:val="none" w:sz="0" w:space="0" w:color="auto"/>
        <w:left w:val="none" w:sz="0" w:space="0" w:color="auto"/>
        <w:bottom w:val="none" w:sz="0" w:space="0" w:color="auto"/>
        <w:right w:val="none" w:sz="0" w:space="0" w:color="auto"/>
      </w:divBdr>
    </w:div>
    <w:div w:id="1265459861">
      <w:bodyDiv w:val="1"/>
      <w:marLeft w:val="0"/>
      <w:marRight w:val="0"/>
      <w:marTop w:val="0"/>
      <w:marBottom w:val="0"/>
      <w:divBdr>
        <w:top w:val="none" w:sz="0" w:space="0" w:color="auto"/>
        <w:left w:val="none" w:sz="0" w:space="0" w:color="auto"/>
        <w:bottom w:val="none" w:sz="0" w:space="0" w:color="auto"/>
        <w:right w:val="none" w:sz="0" w:space="0" w:color="auto"/>
      </w:divBdr>
    </w:div>
    <w:div w:id="1375425067">
      <w:bodyDiv w:val="1"/>
      <w:marLeft w:val="0"/>
      <w:marRight w:val="0"/>
      <w:marTop w:val="0"/>
      <w:marBottom w:val="0"/>
      <w:divBdr>
        <w:top w:val="none" w:sz="0" w:space="0" w:color="auto"/>
        <w:left w:val="none" w:sz="0" w:space="0" w:color="auto"/>
        <w:bottom w:val="none" w:sz="0" w:space="0" w:color="auto"/>
        <w:right w:val="none" w:sz="0" w:space="0" w:color="auto"/>
      </w:divBdr>
    </w:div>
    <w:div w:id="1528373381">
      <w:bodyDiv w:val="1"/>
      <w:marLeft w:val="0"/>
      <w:marRight w:val="0"/>
      <w:marTop w:val="0"/>
      <w:marBottom w:val="0"/>
      <w:divBdr>
        <w:top w:val="none" w:sz="0" w:space="0" w:color="auto"/>
        <w:left w:val="none" w:sz="0" w:space="0" w:color="auto"/>
        <w:bottom w:val="none" w:sz="0" w:space="0" w:color="auto"/>
        <w:right w:val="none" w:sz="0" w:space="0" w:color="auto"/>
      </w:divBdr>
    </w:div>
    <w:div w:id="1918588893">
      <w:bodyDiv w:val="1"/>
      <w:marLeft w:val="0"/>
      <w:marRight w:val="0"/>
      <w:marTop w:val="0"/>
      <w:marBottom w:val="0"/>
      <w:divBdr>
        <w:top w:val="none" w:sz="0" w:space="0" w:color="auto"/>
        <w:left w:val="none" w:sz="0" w:space="0" w:color="auto"/>
        <w:bottom w:val="none" w:sz="0" w:space="0" w:color="auto"/>
        <w:right w:val="none" w:sz="0" w:space="0" w:color="auto"/>
      </w:divBdr>
    </w:div>
    <w:div w:id="1941642508">
      <w:bodyDiv w:val="1"/>
      <w:marLeft w:val="0"/>
      <w:marRight w:val="0"/>
      <w:marTop w:val="0"/>
      <w:marBottom w:val="0"/>
      <w:divBdr>
        <w:top w:val="none" w:sz="0" w:space="0" w:color="auto"/>
        <w:left w:val="none" w:sz="0" w:space="0" w:color="auto"/>
        <w:bottom w:val="none" w:sz="0" w:space="0" w:color="auto"/>
        <w:right w:val="none" w:sz="0" w:space="0" w:color="auto"/>
      </w:divBdr>
    </w:div>
    <w:div w:id="1971469908">
      <w:bodyDiv w:val="1"/>
      <w:marLeft w:val="0"/>
      <w:marRight w:val="0"/>
      <w:marTop w:val="0"/>
      <w:marBottom w:val="0"/>
      <w:divBdr>
        <w:top w:val="none" w:sz="0" w:space="0" w:color="auto"/>
        <w:left w:val="none" w:sz="0" w:space="0" w:color="auto"/>
        <w:bottom w:val="none" w:sz="0" w:space="0" w:color="auto"/>
        <w:right w:val="none" w:sz="0" w:space="0" w:color="auto"/>
      </w:divBdr>
    </w:div>
    <w:div w:id="20513008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450</Words>
  <Characters>2567</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Fjora Cahani</dc:creator>
  <cp:lastModifiedBy>Fjora Cahani</cp:lastModifiedBy>
  <cp:revision>2</cp:revision>
  <cp:lastPrinted>2019-01-29T15:21:00Z</cp:lastPrinted>
  <dcterms:created xsi:type="dcterms:W3CDTF">2019-01-29T15:21:00Z</dcterms:created>
  <dcterms:modified xsi:type="dcterms:W3CDTF">2019-01-29T15:21:00Z</dcterms:modified>
</cp:coreProperties>
</file>