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603" w:rsidRPr="00635603" w:rsidRDefault="00635603" w:rsidP="00635603">
      <w:pPr>
        <w:widowControl w:val="0"/>
        <w:jc w:val="center"/>
        <w:outlineLvl w:val="0"/>
        <w:rPr>
          <w:rFonts w:ascii="CG Times" w:eastAsiaTheme="minorHAnsi" w:hAnsi="CG Times" w:cs="CG Times"/>
          <w:b/>
          <w:bCs/>
          <w:caps/>
          <w:color w:val="000000"/>
          <w:sz w:val="22"/>
          <w:szCs w:val="22"/>
          <w:lang w:val="sq-AL"/>
        </w:rPr>
      </w:pPr>
      <w:r w:rsidRPr="00635603">
        <w:rPr>
          <w:rFonts w:ascii="CG Times" w:eastAsiaTheme="minorHAnsi" w:hAnsi="CG Times" w:cs="CG Times"/>
          <w:b/>
          <w:bCs/>
          <w:caps/>
          <w:color w:val="000000"/>
          <w:sz w:val="22"/>
          <w:szCs w:val="22"/>
          <w:lang w:val="sq-AL"/>
        </w:rPr>
        <w:t>Vendim</w:t>
      </w:r>
    </w:p>
    <w:p w:rsidR="00635603" w:rsidRPr="00635603" w:rsidRDefault="00635603" w:rsidP="00635603">
      <w:pPr>
        <w:widowControl w:val="0"/>
        <w:jc w:val="center"/>
        <w:outlineLvl w:val="0"/>
        <w:rPr>
          <w:rFonts w:ascii="CG Times" w:eastAsiaTheme="minorHAnsi" w:hAnsi="CG Times" w:cs="CG Times"/>
          <w:b/>
          <w:bCs/>
          <w:sz w:val="22"/>
          <w:szCs w:val="22"/>
          <w:lang w:val="sq-AL"/>
        </w:rPr>
      </w:pPr>
      <w:r w:rsidRPr="00635603">
        <w:rPr>
          <w:rFonts w:ascii="CG Times" w:eastAsiaTheme="minorHAnsi" w:hAnsi="CG Times" w:cs="CG Times"/>
          <w:b/>
          <w:bCs/>
          <w:sz w:val="22"/>
          <w:szCs w:val="22"/>
          <w:lang w:val="sq-AL"/>
        </w:rPr>
        <w:t>Nr. 440, datë 22.5.2013</w:t>
      </w:r>
    </w:p>
    <w:p w:rsidR="00635603" w:rsidRPr="00635603" w:rsidRDefault="00635603" w:rsidP="00635603">
      <w:pPr>
        <w:widowControl w:val="0"/>
        <w:ind w:firstLine="720"/>
        <w:jc w:val="both"/>
        <w:rPr>
          <w:rFonts w:ascii="CG Times" w:eastAsiaTheme="minorHAnsi" w:hAnsi="CG Times" w:cs="CG Times"/>
          <w:sz w:val="22"/>
          <w:szCs w:val="22"/>
          <w:lang w:val="sq-AL"/>
        </w:rPr>
      </w:pPr>
    </w:p>
    <w:p w:rsidR="00635603" w:rsidRPr="00635603" w:rsidRDefault="00635603" w:rsidP="00635603">
      <w:pPr>
        <w:widowControl w:val="0"/>
        <w:jc w:val="center"/>
        <w:outlineLvl w:val="1"/>
        <w:rPr>
          <w:rFonts w:ascii="CG Times" w:eastAsiaTheme="minorHAnsi" w:hAnsi="CG Times" w:cs="CG Times"/>
          <w:b/>
          <w:bCs/>
          <w:caps/>
          <w:sz w:val="22"/>
          <w:szCs w:val="22"/>
          <w:lang w:val="sq-AL"/>
        </w:rPr>
      </w:pPr>
      <w:r w:rsidRPr="00635603">
        <w:rPr>
          <w:rFonts w:ascii="CG Times" w:eastAsiaTheme="minorHAnsi" w:hAnsi="CG Times" w:cs="CG Times"/>
          <w:b/>
          <w:bCs/>
          <w:caps/>
          <w:sz w:val="22"/>
          <w:szCs w:val="22"/>
          <w:lang w:val="sq-AL"/>
        </w:rPr>
        <w:t>Për produktet që përmbajnë dimetilfumarat</w:t>
      </w:r>
      <w:r w:rsidRPr="00635603">
        <w:rPr>
          <w:rFonts w:ascii="CG Times" w:eastAsiaTheme="minorHAnsi" w:hAnsi="CG Times" w:cs="CG Times"/>
          <w:b/>
          <w:bCs/>
          <w:caps/>
          <w:sz w:val="22"/>
          <w:szCs w:val="22"/>
          <w:vertAlign w:val="superscript"/>
          <w:lang w:val="sq-AL"/>
        </w:rPr>
        <w:footnoteReference w:id="1"/>
      </w:r>
    </w:p>
    <w:p w:rsidR="00635603" w:rsidRPr="00635603" w:rsidRDefault="00635603" w:rsidP="00635603">
      <w:pPr>
        <w:widowControl w:val="0"/>
        <w:ind w:firstLine="720"/>
        <w:jc w:val="both"/>
        <w:rPr>
          <w:rFonts w:ascii="CG Times" w:eastAsiaTheme="minorHAnsi" w:hAnsi="CG Times" w:cs="CG Times"/>
          <w:sz w:val="14"/>
          <w:szCs w:val="22"/>
          <w:lang w:val="sq-AL"/>
        </w:rPr>
      </w:pPr>
    </w:p>
    <w:p w:rsidR="00635603" w:rsidRPr="00635603" w:rsidRDefault="00635603" w:rsidP="00635603">
      <w:pPr>
        <w:widowControl w:val="0"/>
        <w:ind w:firstLine="720"/>
        <w:jc w:val="both"/>
        <w:rPr>
          <w:rFonts w:ascii="CG Times" w:eastAsiaTheme="minorHAnsi" w:hAnsi="CG Times" w:cs="CG Times"/>
          <w:sz w:val="22"/>
          <w:szCs w:val="22"/>
          <w:lang w:val="sq-AL"/>
        </w:rPr>
      </w:pPr>
      <w:r w:rsidRPr="00635603">
        <w:rPr>
          <w:rFonts w:ascii="CG Times" w:eastAsiaTheme="minorHAnsi" w:hAnsi="CG Times" w:cs="CG Times"/>
          <w:sz w:val="22"/>
          <w:szCs w:val="22"/>
          <w:lang w:val="sq-AL"/>
        </w:rPr>
        <w:t>Në mbështetje të nenit 100 të Kushtetutës dhe të nenit 13 të ligjit nr. 10 480, datë 17.11.2011 “Për sigurinë e përgjithshme të produkteve joushqimore”, me propozimin e Ministrit të Ekonomisë, Tregtisë dhe Energjetikës, Këshilli i Ministrave</w:t>
      </w:r>
    </w:p>
    <w:p w:rsidR="00635603" w:rsidRPr="00635603" w:rsidRDefault="00635603" w:rsidP="00635603">
      <w:pPr>
        <w:widowControl w:val="0"/>
        <w:ind w:firstLine="720"/>
        <w:jc w:val="both"/>
        <w:rPr>
          <w:rFonts w:ascii="CG Times" w:eastAsiaTheme="minorHAnsi" w:hAnsi="CG Times" w:cs="CG Times"/>
          <w:sz w:val="14"/>
          <w:szCs w:val="22"/>
          <w:lang w:val="sq-AL"/>
        </w:rPr>
      </w:pPr>
    </w:p>
    <w:p w:rsidR="00635603" w:rsidRPr="00635603" w:rsidRDefault="00635603" w:rsidP="00635603">
      <w:pPr>
        <w:widowControl w:val="0"/>
        <w:jc w:val="center"/>
        <w:rPr>
          <w:rFonts w:ascii="CG Times" w:eastAsiaTheme="minorHAnsi" w:hAnsi="CG Times" w:cs="CG Times"/>
          <w:caps/>
          <w:sz w:val="22"/>
          <w:szCs w:val="22"/>
          <w:lang w:val="sq-AL"/>
        </w:rPr>
      </w:pPr>
      <w:r w:rsidRPr="00635603">
        <w:rPr>
          <w:rFonts w:ascii="CG Times" w:eastAsiaTheme="minorHAnsi" w:hAnsi="CG Times" w:cs="CG Times"/>
          <w:caps/>
          <w:sz w:val="22"/>
          <w:szCs w:val="22"/>
          <w:lang w:val="sq-AL"/>
        </w:rPr>
        <w:t>Vendosi:</w:t>
      </w:r>
    </w:p>
    <w:p w:rsidR="00635603" w:rsidRPr="00635603" w:rsidRDefault="00635603" w:rsidP="00635603">
      <w:pPr>
        <w:widowControl w:val="0"/>
        <w:ind w:firstLine="720"/>
        <w:jc w:val="both"/>
        <w:rPr>
          <w:rFonts w:ascii="CG Times" w:eastAsiaTheme="minorHAnsi" w:hAnsi="CG Times" w:cs="CG Times"/>
          <w:sz w:val="16"/>
          <w:szCs w:val="22"/>
          <w:lang w:val="sq-AL"/>
        </w:rPr>
      </w:pPr>
    </w:p>
    <w:p w:rsidR="00635603" w:rsidRPr="00635603" w:rsidRDefault="00635603" w:rsidP="00635603">
      <w:pPr>
        <w:widowControl w:val="0"/>
        <w:ind w:firstLine="720"/>
        <w:jc w:val="both"/>
        <w:rPr>
          <w:rFonts w:ascii="CG Times" w:eastAsiaTheme="minorHAnsi" w:hAnsi="CG Times" w:cs="CG Times"/>
          <w:sz w:val="22"/>
          <w:szCs w:val="22"/>
          <w:lang w:val="sq-AL"/>
        </w:rPr>
      </w:pPr>
      <w:r w:rsidRPr="00635603">
        <w:rPr>
          <w:rFonts w:ascii="CG Times" w:eastAsiaTheme="minorHAnsi" w:hAnsi="CG Times" w:cs="CG Times"/>
          <w:sz w:val="22"/>
          <w:szCs w:val="22"/>
          <w:lang w:val="sq-AL"/>
        </w:rPr>
        <w:t>1. Ndalimin e vendosjes dhe bërjes së disponueshme në treg të produkteve që përmbajnë dimetilfumarat (DMF).</w:t>
      </w:r>
    </w:p>
    <w:p w:rsidR="00635603" w:rsidRPr="00635603" w:rsidRDefault="00635603" w:rsidP="00635603">
      <w:pPr>
        <w:widowControl w:val="0"/>
        <w:ind w:firstLine="720"/>
        <w:jc w:val="both"/>
        <w:rPr>
          <w:rFonts w:ascii="CG Times" w:eastAsiaTheme="minorHAnsi" w:hAnsi="CG Times" w:cs="CG Times"/>
          <w:sz w:val="22"/>
          <w:szCs w:val="22"/>
          <w:lang w:val="sq-AL"/>
        </w:rPr>
      </w:pPr>
      <w:r w:rsidRPr="00635603">
        <w:rPr>
          <w:rFonts w:ascii="CG Times" w:eastAsiaTheme="minorHAnsi" w:hAnsi="CG Times" w:cs="CG Times"/>
          <w:sz w:val="22"/>
          <w:szCs w:val="22"/>
          <w:lang w:val="sq-AL"/>
        </w:rPr>
        <w:t>2. Për qëllime të këtij vendimi:</w:t>
      </w:r>
    </w:p>
    <w:p w:rsidR="00635603" w:rsidRPr="00635603" w:rsidRDefault="00635603" w:rsidP="00635603">
      <w:pPr>
        <w:widowControl w:val="0"/>
        <w:ind w:firstLine="720"/>
        <w:jc w:val="both"/>
        <w:rPr>
          <w:rFonts w:ascii="CG Times" w:eastAsiaTheme="minorHAnsi" w:hAnsi="CG Times" w:cs="CG Times"/>
          <w:sz w:val="22"/>
          <w:szCs w:val="22"/>
          <w:lang w:val="sq-AL"/>
        </w:rPr>
      </w:pPr>
      <w:r w:rsidRPr="00635603">
        <w:rPr>
          <w:rFonts w:ascii="CG Times" w:eastAsiaTheme="minorHAnsi" w:hAnsi="CG Times" w:cs="CG Times"/>
          <w:sz w:val="22"/>
          <w:szCs w:val="22"/>
          <w:lang w:val="sq-AL"/>
        </w:rPr>
        <w:t>a) “Dimetilfumarat (DMF)” është përbërja kimike dimetilfumarat, me emërtimin dimetil (E) – butendioat, sipas IUPAC, numër CAS 624-49-7 dhe nr. Eiencs 210-849-0. DMF-ja është një biocid që përdoret nga prodhuesit për të parandaluar shfaqjen e mykur (kërpudhave) që mund të formohen te produktet e konsumatorit gjatë magazinimit dhe transportit në kushte klimaterike të lagështa.</w:t>
      </w:r>
    </w:p>
    <w:p w:rsidR="00635603" w:rsidRPr="00635603" w:rsidRDefault="00635603" w:rsidP="00635603">
      <w:pPr>
        <w:widowControl w:val="0"/>
        <w:ind w:firstLine="720"/>
        <w:jc w:val="both"/>
        <w:rPr>
          <w:rFonts w:ascii="CG Times" w:eastAsiaTheme="minorHAnsi" w:hAnsi="CG Times" w:cs="CG Times"/>
          <w:sz w:val="22"/>
          <w:szCs w:val="22"/>
          <w:lang w:val="sq-AL"/>
        </w:rPr>
      </w:pPr>
      <w:r w:rsidRPr="00635603">
        <w:rPr>
          <w:rFonts w:ascii="CG Times" w:eastAsiaTheme="minorHAnsi" w:hAnsi="CG Times" w:cs="CG Times"/>
          <w:sz w:val="22"/>
          <w:szCs w:val="22"/>
          <w:lang w:val="sq-AL"/>
        </w:rPr>
        <w:t>b) “Produkt që përmban DMF” është çdo produkt ose çdo pjesë e produktit, ku:</w:t>
      </w:r>
    </w:p>
    <w:p w:rsidR="00635603" w:rsidRPr="00635603" w:rsidRDefault="00635603" w:rsidP="00635603">
      <w:pPr>
        <w:widowControl w:val="0"/>
        <w:ind w:firstLine="720"/>
        <w:jc w:val="both"/>
        <w:rPr>
          <w:rFonts w:ascii="CG Times" w:eastAsiaTheme="minorHAnsi" w:hAnsi="CG Times" w:cs="CG Times"/>
          <w:sz w:val="22"/>
          <w:szCs w:val="22"/>
          <w:lang w:val="sq-AL"/>
        </w:rPr>
      </w:pPr>
      <w:r w:rsidRPr="00635603">
        <w:rPr>
          <w:rFonts w:ascii="CG Times" w:eastAsiaTheme="minorHAnsi" w:hAnsi="CG Times" w:cs="CG Times"/>
          <w:sz w:val="22"/>
          <w:szCs w:val="22"/>
          <w:lang w:val="sq-AL"/>
        </w:rPr>
        <w:t>i) vihet re prania e DMF-së në një ose më shumë porcione/qese; ose</w:t>
      </w:r>
    </w:p>
    <w:p w:rsidR="00635603" w:rsidRPr="00635603" w:rsidRDefault="00635603" w:rsidP="00635603">
      <w:pPr>
        <w:widowControl w:val="0"/>
        <w:ind w:firstLine="720"/>
        <w:jc w:val="both"/>
        <w:rPr>
          <w:rFonts w:ascii="CG Times" w:eastAsiaTheme="minorHAnsi" w:hAnsi="CG Times" w:cs="CG Times"/>
          <w:sz w:val="22"/>
          <w:szCs w:val="22"/>
          <w:lang w:val="sq-AL"/>
        </w:rPr>
      </w:pPr>
      <w:r w:rsidRPr="00635603">
        <w:rPr>
          <w:rFonts w:ascii="CG Times" w:eastAsiaTheme="minorHAnsi" w:hAnsi="CG Times" w:cs="CG Times"/>
          <w:sz w:val="22"/>
          <w:szCs w:val="22"/>
          <w:lang w:val="sq-AL"/>
        </w:rPr>
        <w:t>ii) përqendrimi i DMF-së është më i madh se 0.1 mg/kg e peshës së produktit ose pjesës së produktit.</w:t>
      </w:r>
    </w:p>
    <w:p w:rsidR="00635603" w:rsidRPr="00635603" w:rsidRDefault="00635603" w:rsidP="00635603">
      <w:pPr>
        <w:widowControl w:val="0"/>
        <w:ind w:firstLine="720"/>
        <w:jc w:val="both"/>
        <w:rPr>
          <w:rFonts w:ascii="CG Times" w:eastAsiaTheme="minorHAnsi" w:hAnsi="CG Times" w:cs="CG Times"/>
          <w:sz w:val="22"/>
          <w:szCs w:val="22"/>
          <w:lang w:val="sq-AL"/>
        </w:rPr>
      </w:pPr>
      <w:r w:rsidRPr="00635603">
        <w:rPr>
          <w:rFonts w:ascii="CG Times" w:eastAsiaTheme="minorHAnsi" w:hAnsi="CG Times" w:cs="CG Times"/>
          <w:sz w:val="22"/>
          <w:szCs w:val="22"/>
          <w:lang w:val="sq-AL"/>
        </w:rPr>
        <w:t>3. Ngarkohet struktura përgjegjëse e mbikëqyrjes së tregut, e parashikuar në legjislacionin për sigurinë e përgjithshme të produkteve, për:</w:t>
      </w:r>
    </w:p>
    <w:p w:rsidR="00635603" w:rsidRPr="00635603" w:rsidRDefault="00635603" w:rsidP="00635603">
      <w:pPr>
        <w:widowControl w:val="0"/>
        <w:ind w:firstLine="720"/>
        <w:jc w:val="both"/>
        <w:rPr>
          <w:rFonts w:ascii="CG Times" w:eastAsiaTheme="minorHAnsi" w:hAnsi="CG Times" w:cs="CG Times"/>
          <w:sz w:val="22"/>
          <w:szCs w:val="22"/>
          <w:lang w:val="sq-AL"/>
        </w:rPr>
      </w:pPr>
      <w:r w:rsidRPr="00635603">
        <w:rPr>
          <w:rFonts w:ascii="CG Times" w:eastAsiaTheme="minorHAnsi" w:hAnsi="CG Times" w:cs="CG Times"/>
          <w:sz w:val="22"/>
          <w:szCs w:val="22"/>
          <w:lang w:val="sq-AL"/>
        </w:rPr>
        <w:t>a) ndalimin e vendosjes dhe bërjes së disponueshme në treg të produkteve që përmbajnë DMF.</w:t>
      </w:r>
    </w:p>
    <w:p w:rsidR="00635603" w:rsidRPr="00635603" w:rsidRDefault="00635603" w:rsidP="00635603">
      <w:pPr>
        <w:widowControl w:val="0"/>
        <w:ind w:firstLine="720"/>
        <w:jc w:val="both"/>
        <w:rPr>
          <w:rFonts w:ascii="CG Times" w:eastAsiaTheme="minorHAnsi" w:hAnsi="CG Times" w:cs="CG Times"/>
          <w:sz w:val="22"/>
          <w:szCs w:val="22"/>
          <w:lang w:val="sq-AL"/>
        </w:rPr>
      </w:pPr>
      <w:r w:rsidRPr="00635603">
        <w:rPr>
          <w:rFonts w:ascii="CG Times" w:eastAsiaTheme="minorHAnsi" w:hAnsi="CG Times" w:cs="CG Times"/>
          <w:sz w:val="22"/>
          <w:szCs w:val="22"/>
          <w:lang w:val="sq-AL"/>
        </w:rPr>
        <w:t>b) marrjen e të gjitha masave të nevojshme për të siguruar tërheqjen nga tregu dhe kthimin mbrapsht nga konsumatorët të produkteve që përmbajnë DMF;</w:t>
      </w:r>
    </w:p>
    <w:p w:rsidR="00635603" w:rsidRPr="00635603" w:rsidRDefault="00635603" w:rsidP="00635603">
      <w:pPr>
        <w:widowControl w:val="0"/>
        <w:ind w:firstLine="720"/>
        <w:jc w:val="both"/>
        <w:rPr>
          <w:rFonts w:ascii="CG Times" w:eastAsiaTheme="minorHAnsi" w:hAnsi="CG Times" w:cs="CG Times"/>
          <w:sz w:val="22"/>
          <w:szCs w:val="22"/>
          <w:lang w:val="sq-AL"/>
        </w:rPr>
      </w:pPr>
      <w:r w:rsidRPr="00635603">
        <w:rPr>
          <w:rFonts w:ascii="CG Times" w:eastAsiaTheme="minorHAnsi" w:hAnsi="CG Times" w:cs="CG Times"/>
          <w:sz w:val="22"/>
          <w:szCs w:val="22"/>
          <w:lang w:val="sq-AL"/>
        </w:rPr>
        <w:t>c) njoftimin e ministrisë përgjegjëse në fushën e tregtisë, në rast të marrjes së masave të përcaktuara në shkronjat “a” dhe “b” të kësaj pike të vendimit.</w:t>
      </w:r>
    </w:p>
    <w:p w:rsidR="00635603" w:rsidRPr="00635603" w:rsidRDefault="00635603" w:rsidP="00635603">
      <w:pPr>
        <w:widowControl w:val="0"/>
        <w:ind w:firstLine="720"/>
        <w:jc w:val="both"/>
        <w:rPr>
          <w:rFonts w:ascii="CG Times" w:eastAsiaTheme="minorHAnsi" w:hAnsi="CG Times" w:cs="CG Times"/>
          <w:sz w:val="22"/>
          <w:szCs w:val="22"/>
          <w:lang w:val="sq-AL"/>
        </w:rPr>
      </w:pPr>
      <w:r w:rsidRPr="00635603">
        <w:rPr>
          <w:rFonts w:ascii="CG Times" w:eastAsiaTheme="minorHAnsi" w:hAnsi="CG Times" w:cs="CG Times"/>
          <w:sz w:val="22"/>
          <w:szCs w:val="22"/>
          <w:lang w:val="sq-AL"/>
        </w:rPr>
        <w:t>4. Ngarkohen autoritetet doganore për të siguruar ndalimin e importit të produkteve që përmbajnë DMF-të dhe njoftimin e strukturës përgjegjëse të mbikëqyrjes së tregut.</w:t>
      </w:r>
    </w:p>
    <w:p w:rsidR="00635603" w:rsidRPr="00635603" w:rsidRDefault="00635603" w:rsidP="00635603">
      <w:pPr>
        <w:widowControl w:val="0"/>
        <w:ind w:firstLine="720"/>
        <w:jc w:val="both"/>
        <w:rPr>
          <w:rFonts w:ascii="CG Times" w:eastAsiaTheme="minorHAnsi" w:hAnsi="CG Times" w:cs="CG Times"/>
          <w:sz w:val="22"/>
          <w:szCs w:val="22"/>
          <w:lang w:val="sq-AL"/>
        </w:rPr>
      </w:pPr>
      <w:r w:rsidRPr="00635603">
        <w:rPr>
          <w:rFonts w:ascii="CG Times" w:eastAsiaTheme="minorHAnsi" w:hAnsi="CG Times" w:cs="CG Times"/>
          <w:sz w:val="22"/>
          <w:szCs w:val="22"/>
          <w:lang w:val="sq-AL"/>
        </w:rPr>
        <w:t>Ky vendim hyn në fuqi pas botimit në Fletoren Zyrtare dhe i shtrin efektet e zbatimit nga 1 janari 2014.</w:t>
      </w:r>
    </w:p>
    <w:p w:rsidR="00635603" w:rsidRPr="00635603" w:rsidRDefault="00635603" w:rsidP="00635603">
      <w:pPr>
        <w:widowControl w:val="0"/>
        <w:jc w:val="right"/>
        <w:rPr>
          <w:rFonts w:ascii="CG Times" w:eastAsiaTheme="minorHAnsi" w:hAnsi="CG Times" w:cs="CG Times"/>
          <w:caps/>
          <w:sz w:val="22"/>
          <w:szCs w:val="22"/>
          <w:lang w:val="sq-AL"/>
        </w:rPr>
      </w:pPr>
      <w:r w:rsidRPr="00635603">
        <w:rPr>
          <w:rFonts w:ascii="CG Times" w:eastAsiaTheme="minorHAnsi" w:hAnsi="CG Times" w:cs="CG Times"/>
          <w:caps/>
          <w:sz w:val="22"/>
          <w:szCs w:val="22"/>
          <w:lang w:val="sq-AL"/>
        </w:rPr>
        <w:t>Kryeministri</w:t>
      </w:r>
    </w:p>
    <w:p w:rsidR="00635603" w:rsidRPr="00635603" w:rsidRDefault="00635603" w:rsidP="00635603">
      <w:pPr>
        <w:widowControl w:val="0"/>
        <w:jc w:val="right"/>
        <w:rPr>
          <w:rFonts w:ascii="CG Times" w:hAnsi="CG Times" w:cs="CG Times"/>
          <w:b/>
          <w:bCs/>
          <w:sz w:val="22"/>
          <w:szCs w:val="22"/>
          <w:lang w:val="sq-AL"/>
        </w:rPr>
      </w:pPr>
      <w:r w:rsidRPr="00635603">
        <w:rPr>
          <w:rFonts w:ascii="CG Times" w:hAnsi="CG Times" w:cs="CG Times"/>
          <w:b/>
          <w:bCs/>
          <w:sz w:val="22"/>
          <w:szCs w:val="22"/>
          <w:lang w:val="sq-AL"/>
        </w:rPr>
        <w:t>Sali Berisha</w:t>
      </w:r>
    </w:p>
    <w:p w:rsidR="00635603" w:rsidRPr="00635603" w:rsidRDefault="00635603" w:rsidP="00635603">
      <w:pPr>
        <w:widowControl w:val="0"/>
        <w:ind w:firstLine="720"/>
        <w:jc w:val="both"/>
        <w:rPr>
          <w:rFonts w:ascii="CG Times" w:eastAsiaTheme="minorHAnsi" w:hAnsi="CG Times" w:cs="CG Times"/>
          <w:sz w:val="22"/>
          <w:szCs w:val="22"/>
          <w:lang w:val="sq-AL"/>
        </w:rPr>
      </w:pPr>
    </w:p>
    <w:p w:rsidR="009C2566" w:rsidRPr="00A9711C" w:rsidRDefault="009C2566" w:rsidP="00A9711C">
      <w:bookmarkStart w:id="0" w:name="_GoBack"/>
      <w:bookmarkEnd w:id="0"/>
    </w:p>
    <w:sectPr w:rsidR="009C2566" w:rsidRPr="00A971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603" w:rsidRDefault="00635603" w:rsidP="00635603">
      <w:r>
        <w:separator/>
      </w:r>
    </w:p>
  </w:endnote>
  <w:endnote w:type="continuationSeparator" w:id="0">
    <w:p w:rsidR="00635603" w:rsidRDefault="00635603" w:rsidP="00635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603" w:rsidRDefault="00635603" w:rsidP="00635603">
      <w:r>
        <w:separator/>
      </w:r>
    </w:p>
  </w:footnote>
  <w:footnote w:type="continuationSeparator" w:id="0">
    <w:p w:rsidR="00635603" w:rsidRDefault="00635603" w:rsidP="00635603">
      <w:r>
        <w:continuationSeparator/>
      </w:r>
    </w:p>
  </w:footnote>
  <w:footnote w:id="1">
    <w:p w:rsidR="00635603" w:rsidRDefault="00635603" w:rsidP="00635603">
      <w:pPr>
        <w:pStyle w:val="FootnoteText"/>
        <w:jc w:val="both"/>
        <w:rPr>
          <w:rFonts w:ascii="CG Times" w:hAnsi="CG Times"/>
          <w:sz w:val="18"/>
          <w:szCs w:val="18"/>
        </w:rPr>
      </w:pPr>
      <w:r>
        <w:rPr>
          <w:rStyle w:val="FootnoteReference"/>
          <w:sz w:val="18"/>
          <w:szCs w:val="18"/>
        </w:rPr>
        <w:footnoteRef/>
      </w:r>
      <w:r>
        <w:rPr>
          <w:rFonts w:ascii="CG Times" w:hAnsi="CG Times"/>
          <w:sz w:val="18"/>
          <w:szCs w:val="18"/>
        </w:rPr>
        <w:t xml:space="preserve"> Ky vendim ka përafruar plotësisht vendimin e Komisionit nr.2009/251/EC, datë 17 mars 2009, ku u kërkohet shteteve anëtare të garantojnë që produktet që përmbajnë dimetilfumarat të mos vendosen apo të bëhen të disponueshme në treg, CELEX nr. 32009D0251, Fletorja Zyrtare e Bashkimit Europian, seria L, nr. 74, datë 20.3.2009, f. 32-34.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2FF"/>
    <w:rsid w:val="00151748"/>
    <w:rsid w:val="00203D12"/>
    <w:rsid w:val="002122FF"/>
    <w:rsid w:val="002379A3"/>
    <w:rsid w:val="00451E56"/>
    <w:rsid w:val="00600436"/>
    <w:rsid w:val="00635603"/>
    <w:rsid w:val="006D41E3"/>
    <w:rsid w:val="009C2566"/>
    <w:rsid w:val="00A9711C"/>
    <w:rsid w:val="00B66D7C"/>
    <w:rsid w:val="00CF7A20"/>
    <w:rsid w:val="00D47728"/>
    <w:rsid w:val="00E7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E56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uiPriority w:val="99"/>
    <w:locked/>
    <w:rsid w:val="00CF7A20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CF7A20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CF7A20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eniNrChar">
    <w:name w:val="Neni_Nr Char"/>
    <w:basedOn w:val="DefaultParagraphFont"/>
    <w:link w:val="NeniNr"/>
    <w:uiPriority w:val="99"/>
    <w:locked/>
    <w:rsid w:val="00CF7A20"/>
    <w:rPr>
      <w:rFonts w:ascii="CG Times" w:hAnsi="CG Times" w:cs="CG Times"/>
      <w:lang w:val="en-GB"/>
    </w:rPr>
  </w:style>
  <w:style w:type="paragraph" w:customStyle="1" w:styleId="NeniNr">
    <w:name w:val="Neni_Nr"/>
    <w:next w:val="Normal"/>
    <w:link w:val="NeniNr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F7A20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F7A20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CF7A20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CF7A20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CF7A20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  <w:style w:type="character" w:customStyle="1" w:styleId="TitulliTitullChar">
    <w:name w:val="Titulli_Titull Char"/>
    <w:basedOn w:val="DefaultParagraphFont"/>
    <w:link w:val="TitulliTitull"/>
    <w:uiPriority w:val="99"/>
    <w:locked/>
    <w:rsid w:val="00451E56"/>
    <w:rPr>
      <w:rFonts w:ascii="CG Times" w:hAnsi="CG Times" w:cs="CG Times"/>
      <w:caps/>
      <w:lang w:val="en-GB"/>
    </w:rPr>
  </w:style>
  <w:style w:type="paragraph" w:customStyle="1" w:styleId="TitulliTitull">
    <w:name w:val="Titulli_Titull"/>
    <w:link w:val="TitulliTitullChar"/>
    <w:uiPriority w:val="99"/>
    <w:rsid w:val="00451E56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1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11C"/>
    <w:rPr>
      <w:rFonts w:ascii="Tahoma" w:eastAsia="MS Mincho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35603"/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5603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63560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E56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uiPriority w:val="99"/>
    <w:locked/>
    <w:rsid w:val="00CF7A20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CF7A20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CF7A20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eniNrChar">
    <w:name w:val="Neni_Nr Char"/>
    <w:basedOn w:val="DefaultParagraphFont"/>
    <w:link w:val="NeniNr"/>
    <w:uiPriority w:val="99"/>
    <w:locked/>
    <w:rsid w:val="00CF7A20"/>
    <w:rPr>
      <w:rFonts w:ascii="CG Times" w:hAnsi="CG Times" w:cs="CG Times"/>
      <w:lang w:val="en-GB"/>
    </w:rPr>
  </w:style>
  <w:style w:type="paragraph" w:customStyle="1" w:styleId="NeniNr">
    <w:name w:val="Neni_Nr"/>
    <w:next w:val="Normal"/>
    <w:link w:val="NeniNr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F7A20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F7A20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CF7A20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CF7A20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CF7A20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  <w:style w:type="character" w:customStyle="1" w:styleId="TitulliTitullChar">
    <w:name w:val="Titulli_Titull Char"/>
    <w:basedOn w:val="DefaultParagraphFont"/>
    <w:link w:val="TitulliTitull"/>
    <w:uiPriority w:val="99"/>
    <w:locked/>
    <w:rsid w:val="00451E56"/>
    <w:rPr>
      <w:rFonts w:ascii="CG Times" w:hAnsi="CG Times" w:cs="CG Times"/>
      <w:caps/>
      <w:lang w:val="en-GB"/>
    </w:rPr>
  </w:style>
  <w:style w:type="paragraph" w:customStyle="1" w:styleId="TitulliTitull">
    <w:name w:val="Titulli_Titull"/>
    <w:link w:val="TitulliTitullChar"/>
    <w:uiPriority w:val="99"/>
    <w:rsid w:val="00451E56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1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11C"/>
    <w:rPr>
      <w:rFonts w:ascii="Tahoma" w:eastAsia="MS Mincho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35603"/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5603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6356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8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Cahani</dc:creator>
  <cp:lastModifiedBy>Fjora Cahani</cp:lastModifiedBy>
  <cp:revision>2</cp:revision>
  <cp:lastPrinted>2019-01-29T15:23:00Z</cp:lastPrinted>
  <dcterms:created xsi:type="dcterms:W3CDTF">2019-01-29T15:23:00Z</dcterms:created>
  <dcterms:modified xsi:type="dcterms:W3CDTF">2019-01-29T15:23:00Z</dcterms:modified>
</cp:coreProperties>
</file>