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602" w:rsidRDefault="00B06602" w:rsidP="00B06602">
      <w:pPr>
        <w:pStyle w:val="Akti"/>
        <w:keepNext w:val="0"/>
        <w:rPr>
          <w:lang w:val="sq-AL"/>
        </w:rPr>
      </w:pPr>
      <w:r>
        <w:rPr>
          <w:lang w:val="sq-AL"/>
        </w:rPr>
        <w:t>Vendim</w:t>
      </w:r>
    </w:p>
    <w:p w:rsidR="00B06602" w:rsidRDefault="00B06602" w:rsidP="00B06602">
      <w:pPr>
        <w:pStyle w:val="NumriData"/>
        <w:keepNext w:val="0"/>
        <w:rPr>
          <w:lang w:val="sq-AL"/>
        </w:rPr>
      </w:pPr>
      <w:r>
        <w:rPr>
          <w:lang w:val="sq-AL"/>
        </w:rPr>
        <w:t>Nr. 441, datë 22.5.2013</w:t>
      </w:r>
    </w:p>
    <w:p w:rsidR="00B06602" w:rsidRDefault="00B06602" w:rsidP="00B06602">
      <w:pPr>
        <w:pStyle w:val="Paragrafi"/>
        <w:rPr>
          <w:lang w:val="sq-AL"/>
        </w:rPr>
      </w:pPr>
    </w:p>
    <w:p w:rsidR="00B06602" w:rsidRDefault="00B06602" w:rsidP="00B06602">
      <w:pPr>
        <w:pStyle w:val="Titulli"/>
        <w:keepNext w:val="0"/>
        <w:rPr>
          <w:lang w:val="sq-AL"/>
        </w:rPr>
      </w:pPr>
      <w:r>
        <w:rPr>
          <w:lang w:val="sq-AL"/>
        </w:rPr>
        <w:t>Për imitimet e rrezikshme</w:t>
      </w:r>
      <w:r>
        <w:rPr>
          <w:rStyle w:val="FootnoteReference"/>
          <w:lang w:val="sq-AL"/>
        </w:rPr>
        <w:footnoteReference w:id="1"/>
      </w:r>
    </w:p>
    <w:p w:rsidR="00B06602" w:rsidRDefault="00B06602" w:rsidP="00B06602">
      <w:pPr>
        <w:pStyle w:val="Paragrafi"/>
        <w:rPr>
          <w:lang w:val="sq-AL"/>
        </w:rPr>
      </w:pPr>
    </w:p>
    <w:p w:rsidR="00B06602" w:rsidRDefault="00B06602" w:rsidP="00B06602">
      <w:pPr>
        <w:pStyle w:val="Paragrafi"/>
        <w:rPr>
          <w:lang w:val="sq-AL"/>
        </w:rPr>
      </w:pPr>
      <w:r>
        <w:rPr>
          <w:lang w:val="sq-AL"/>
        </w:rPr>
        <w:t>Në mbështetje të nenit 100 të Kushtetutës dhe të nenit 13 të ligjit nr. 10 480, datë 17.11.2011 “Për sigurinë e përgjithshme të produkteve joushqimore”, të ndryshuar, me propozimin e Ministrit të Ekonomisë, Tregtisë dhe Energjetikës, Këshilli i Ministrave</w:t>
      </w:r>
    </w:p>
    <w:p w:rsidR="00B06602" w:rsidRDefault="00B06602" w:rsidP="00B06602">
      <w:pPr>
        <w:pStyle w:val="Paragrafi"/>
        <w:rPr>
          <w:lang w:val="sq-AL"/>
        </w:rPr>
      </w:pPr>
    </w:p>
    <w:p w:rsidR="00B06602" w:rsidRDefault="00B06602" w:rsidP="00B06602">
      <w:pPr>
        <w:pStyle w:val="VENDOSI"/>
        <w:keepNext w:val="0"/>
        <w:rPr>
          <w:lang w:val="sq-AL"/>
        </w:rPr>
      </w:pPr>
      <w:r>
        <w:rPr>
          <w:lang w:val="sq-AL"/>
        </w:rPr>
        <w:t>Vendosi:</w:t>
      </w:r>
    </w:p>
    <w:p w:rsidR="00B06602" w:rsidRDefault="00B06602" w:rsidP="00B06602">
      <w:pPr>
        <w:pStyle w:val="Paragrafi"/>
        <w:rPr>
          <w:lang w:val="sq-AL"/>
        </w:rPr>
      </w:pPr>
    </w:p>
    <w:p w:rsidR="00B06602" w:rsidRDefault="00B06602" w:rsidP="00B06602">
      <w:pPr>
        <w:pStyle w:val="Paragrafi"/>
        <w:rPr>
          <w:lang w:val="sq-AL"/>
        </w:rPr>
      </w:pPr>
      <w:r>
        <w:rPr>
          <w:lang w:val="sq-AL"/>
        </w:rPr>
        <w:t>1. Ndalimin e vendosjes dhe bërjes së disponueshme në treg, si dhe importit apo eksportit të imitimeve të rrezikshme, të cilat, duke u paraqitur ndryshe nga çfarë janë, rrezikojnë shëndetin apo sigurinë e konsumatorëve.</w:t>
      </w:r>
    </w:p>
    <w:p w:rsidR="00B06602" w:rsidRDefault="00B06602" w:rsidP="00B06602">
      <w:pPr>
        <w:pStyle w:val="Paragrafi"/>
        <w:rPr>
          <w:lang w:val="sq-AL"/>
        </w:rPr>
      </w:pPr>
      <w:r>
        <w:rPr>
          <w:lang w:val="sq-AL"/>
        </w:rPr>
        <w:t>2. Për qëllim të këtij vendimi, “Imitime të rrezikshme” konsiderohen produktet, të cilat megjithëse janë joushqimore, kanë formë, aromë, ngjyrë, pamje, paraqitje, paketim, etiketim, vëllim apo madhësi të tilla që ka mundësi që konsumatorët, kryesisht fëmijët, t’i ngatërrojnë me produktet ushqimore dhe, si pasojë, t’i futin në gojë, t’i thithin ose t’i gëlltitin, gjë që mund të jetë e rrezikshme dhe të shkaktojë asfiksi, helmim, apo shpim/çarje ose bllokimit të traktit tretës.</w:t>
      </w:r>
    </w:p>
    <w:p w:rsidR="00B06602" w:rsidRDefault="00B06602" w:rsidP="00B06602">
      <w:pPr>
        <w:pStyle w:val="Paragrafi"/>
        <w:rPr>
          <w:lang w:val="sq-AL"/>
        </w:rPr>
      </w:pPr>
      <w:r>
        <w:rPr>
          <w:lang w:val="sq-AL"/>
        </w:rPr>
        <w:t>3. Ngarkohet struktura përgjegjëse e mbikëqyrjes së tregut, e parashikuar në legjislacionin për sigurinë e përgjithshme të produkteve, për:</w:t>
      </w:r>
    </w:p>
    <w:p w:rsidR="00B06602" w:rsidRDefault="00B06602" w:rsidP="00B06602">
      <w:pPr>
        <w:pStyle w:val="Paragrafi"/>
        <w:rPr>
          <w:lang w:val="sq-AL"/>
        </w:rPr>
      </w:pPr>
      <w:r>
        <w:rPr>
          <w:lang w:val="sq-AL"/>
        </w:rPr>
        <w:t>a) ndalimin e vendosjes dhe bërjes së disponueshme në treg të imitimeve të rrezikshme;</w:t>
      </w:r>
    </w:p>
    <w:p w:rsidR="00B06602" w:rsidRDefault="00B06602" w:rsidP="00B06602">
      <w:pPr>
        <w:pStyle w:val="Paragrafi"/>
        <w:rPr>
          <w:lang w:val="sq-AL"/>
        </w:rPr>
      </w:pPr>
      <w:r>
        <w:rPr>
          <w:lang w:val="sq-AL"/>
        </w:rPr>
        <w:t>b) marrjen e të gjitha masave të nevojshme për të siguruar tërheqjen nga tregu dhe kthimin mbrapsht nga konsumatorët të imitimeve të rrezikshme;</w:t>
      </w:r>
    </w:p>
    <w:p w:rsidR="00B06602" w:rsidRDefault="00B06602" w:rsidP="00B06602">
      <w:pPr>
        <w:pStyle w:val="Paragrafi"/>
        <w:rPr>
          <w:lang w:val="sq-AL"/>
        </w:rPr>
      </w:pPr>
      <w:r>
        <w:rPr>
          <w:lang w:val="sq-AL"/>
        </w:rPr>
        <w:t>c) njoftimin e ministrisë përgjegjëse në fushën e tregtisë, në rast të marrjes së masave të përcaktuara në shkronjat “a” dhe “b” të kësaj pike të vendimit.</w:t>
      </w:r>
    </w:p>
    <w:p w:rsidR="00B06602" w:rsidRDefault="00B06602" w:rsidP="00B06602">
      <w:pPr>
        <w:pStyle w:val="Paragrafi"/>
        <w:rPr>
          <w:lang w:val="sq-AL"/>
        </w:rPr>
      </w:pPr>
      <w:r>
        <w:rPr>
          <w:lang w:val="sq-AL"/>
        </w:rPr>
        <w:t>4. Ngarkohen autoritetet doganore për të siguruar ndalimin e eksportit dhe importit të imitimeve të rrezikshme dhe njoftimin e strukturës përgjegjëse, në përputhje me nenin 24 të ligjit nr. 10 480, datë 17.11.2011 “Për sigurinë e përgjithshme të produkteve joushqimre”, të ndryshuar.</w:t>
      </w:r>
    </w:p>
    <w:p w:rsidR="00B06602" w:rsidRDefault="00B06602" w:rsidP="00B06602">
      <w:pPr>
        <w:pStyle w:val="Paragrafi"/>
        <w:rPr>
          <w:lang w:val="sq-AL"/>
        </w:rPr>
      </w:pPr>
      <w:r>
        <w:rPr>
          <w:lang w:val="sq-AL"/>
        </w:rPr>
        <w:t>Ky vendim hyn në fuqi pas botimit në Fletoren Zyrtare dhe i shtrin efektet e zbatimit nga 1 janari 2014.</w:t>
      </w:r>
    </w:p>
    <w:p w:rsidR="00B06602" w:rsidRDefault="00B06602" w:rsidP="00B06602">
      <w:pPr>
        <w:pStyle w:val="Autoriteti"/>
        <w:keepNext w:val="0"/>
        <w:rPr>
          <w:lang w:val="sq-AL"/>
        </w:rPr>
      </w:pPr>
      <w:r>
        <w:rPr>
          <w:lang w:val="sq-AL"/>
        </w:rPr>
        <w:t>Kryeministri</w:t>
      </w:r>
    </w:p>
    <w:p w:rsidR="00B06602" w:rsidRDefault="00B06602" w:rsidP="00B06602">
      <w:pPr>
        <w:pStyle w:val="AutoritetiEmer"/>
        <w:rPr>
          <w:lang w:val="sq-AL"/>
        </w:rPr>
      </w:pPr>
      <w:r>
        <w:rPr>
          <w:lang w:val="sq-AL"/>
        </w:rPr>
        <w:t>Sali Berisha</w:t>
      </w:r>
    </w:p>
    <w:p w:rsidR="00B06602" w:rsidRDefault="00B06602" w:rsidP="00B06602">
      <w:pPr>
        <w:pStyle w:val="Paragrafi"/>
        <w:rPr>
          <w:lang w:val="sq-AL"/>
        </w:rPr>
      </w:pPr>
    </w:p>
    <w:p w:rsidR="009C2566" w:rsidRPr="00A9711C" w:rsidRDefault="009C2566" w:rsidP="00A9711C">
      <w:bookmarkStart w:id="0" w:name="_GoBack"/>
      <w:bookmarkEnd w:id="0"/>
    </w:p>
    <w:sectPr w:rsidR="009C2566" w:rsidRPr="00A971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603" w:rsidRDefault="00635603" w:rsidP="00635603">
      <w:r>
        <w:separator/>
      </w:r>
    </w:p>
  </w:endnote>
  <w:endnote w:type="continuationSeparator" w:id="0">
    <w:p w:rsidR="00635603" w:rsidRDefault="00635603" w:rsidP="00635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603" w:rsidRDefault="00635603" w:rsidP="00635603">
      <w:r>
        <w:separator/>
      </w:r>
    </w:p>
  </w:footnote>
  <w:footnote w:type="continuationSeparator" w:id="0">
    <w:p w:rsidR="00635603" w:rsidRDefault="00635603" w:rsidP="00635603">
      <w:r>
        <w:continuationSeparator/>
      </w:r>
    </w:p>
  </w:footnote>
  <w:footnote w:id="1">
    <w:p w:rsidR="00B06602" w:rsidRDefault="00B06602" w:rsidP="00B06602">
      <w:pPr>
        <w:pStyle w:val="FootnoteText"/>
        <w:jc w:val="both"/>
        <w:rPr>
          <w:rFonts w:ascii="CG Times" w:hAnsi="CG Times"/>
          <w:sz w:val="18"/>
          <w:szCs w:val="18"/>
        </w:rPr>
      </w:pPr>
      <w:r>
        <w:rPr>
          <w:rStyle w:val="FootnoteReference"/>
        </w:rPr>
        <w:footnoteRef/>
      </w:r>
      <w:r>
        <w:t xml:space="preserve"> </w:t>
      </w:r>
      <w:r>
        <w:rPr>
          <w:rFonts w:ascii="CG Times" w:hAnsi="CG Times"/>
          <w:sz w:val="18"/>
          <w:szCs w:val="18"/>
        </w:rPr>
        <w:t>Direktivë e Këshillit, datë 25 qershor 1987, për përafrimin e ligjit të shteteve anëtare mbi produkte që, duke u paraqitur ndryshe nga çfarë janë, rrezikojnë shëndetin apo sigurinë e konsumatorëve. Numri Celex 31987L0357, Fletorja Zyrtare e Bashkimit Europian, seria L, nr. 218, datë 11.7.1987, faqe 0049-0050.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2FF"/>
    <w:rsid w:val="00151748"/>
    <w:rsid w:val="00203D12"/>
    <w:rsid w:val="002122FF"/>
    <w:rsid w:val="002379A3"/>
    <w:rsid w:val="00451E56"/>
    <w:rsid w:val="00600436"/>
    <w:rsid w:val="00635603"/>
    <w:rsid w:val="006D41E3"/>
    <w:rsid w:val="009C2566"/>
    <w:rsid w:val="00A9711C"/>
    <w:rsid w:val="00B06602"/>
    <w:rsid w:val="00B66D7C"/>
    <w:rsid w:val="00CF7A20"/>
    <w:rsid w:val="00D47728"/>
    <w:rsid w:val="00E73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E56"/>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uiPriority w:val="99"/>
    <w:locked/>
    <w:rsid w:val="00CF7A20"/>
    <w:rPr>
      <w:rFonts w:ascii="CG Times" w:hAnsi="CG Times" w:cs="CG Times"/>
      <w:b/>
      <w:bCs/>
      <w:caps/>
      <w:color w:val="000000"/>
      <w:lang w:val="en-GB"/>
    </w:rPr>
  </w:style>
  <w:style w:type="paragraph" w:customStyle="1" w:styleId="Akti">
    <w:name w:val="Akti"/>
    <w:link w:val="AktiChar"/>
    <w:uiPriority w:val="99"/>
    <w:rsid w:val="00CF7A20"/>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uiPriority w:val="99"/>
    <w:locked/>
    <w:rsid w:val="00CF7A20"/>
    <w:rPr>
      <w:rFonts w:ascii="CG Times" w:hAnsi="CG Times" w:cs="CG Times"/>
      <w:caps/>
      <w:lang w:val="en-GB"/>
    </w:rPr>
  </w:style>
  <w:style w:type="paragraph" w:customStyle="1" w:styleId="Autoriteti">
    <w:name w:val="Autoriteti"/>
    <w:next w:val="Normal"/>
    <w:link w:val="AutoritetiChar"/>
    <w:uiPriority w:val="99"/>
    <w:rsid w:val="00CF7A20"/>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uiPriority w:val="99"/>
    <w:rsid w:val="00CF7A20"/>
    <w:pPr>
      <w:widowControl w:val="0"/>
      <w:spacing w:after="0" w:line="240" w:lineRule="auto"/>
      <w:jc w:val="right"/>
    </w:pPr>
    <w:rPr>
      <w:rFonts w:ascii="CG Times" w:eastAsia="MS Mincho" w:hAnsi="CG Times" w:cs="CG Times"/>
      <w:b/>
      <w:bCs/>
      <w:lang w:val="en-GB"/>
    </w:rPr>
  </w:style>
  <w:style w:type="character" w:customStyle="1" w:styleId="NeniNrChar">
    <w:name w:val="Neni_Nr Char"/>
    <w:basedOn w:val="DefaultParagraphFont"/>
    <w:link w:val="NeniNr"/>
    <w:uiPriority w:val="99"/>
    <w:locked/>
    <w:rsid w:val="00CF7A20"/>
    <w:rPr>
      <w:rFonts w:ascii="CG Times" w:hAnsi="CG Times" w:cs="CG Times"/>
      <w:lang w:val="en-GB"/>
    </w:rPr>
  </w:style>
  <w:style w:type="paragraph" w:customStyle="1" w:styleId="NeniNr">
    <w:name w:val="Neni_Nr"/>
    <w:next w:val="Normal"/>
    <w:link w:val="NeniNrChar"/>
    <w:uiPriority w:val="99"/>
    <w:rsid w:val="00CF7A20"/>
    <w:pPr>
      <w:keepNext/>
      <w:widowControl w:val="0"/>
      <w:spacing w:after="0" w:line="240" w:lineRule="auto"/>
      <w:jc w:val="center"/>
    </w:pPr>
    <w:rPr>
      <w:rFonts w:ascii="CG Times" w:hAnsi="CG Times" w:cs="CG Times"/>
      <w:lang w:val="en-GB"/>
    </w:rPr>
  </w:style>
  <w:style w:type="character" w:customStyle="1" w:styleId="NumriDataChar">
    <w:name w:val="Numri_Data Char"/>
    <w:basedOn w:val="DefaultParagraphFont"/>
    <w:link w:val="NumriData"/>
    <w:uiPriority w:val="99"/>
    <w:locked/>
    <w:rsid w:val="00CF7A20"/>
    <w:rPr>
      <w:rFonts w:ascii="CG Times" w:hAnsi="CG Times" w:cs="CG Times"/>
      <w:b/>
      <w:bCs/>
      <w:lang w:val="en-GB"/>
    </w:rPr>
  </w:style>
  <w:style w:type="paragraph" w:customStyle="1" w:styleId="NumriData">
    <w:name w:val="Numri_Data"/>
    <w:next w:val="Normal"/>
    <w:link w:val="NumriDataChar"/>
    <w:uiPriority w:val="99"/>
    <w:rsid w:val="00CF7A20"/>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uiPriority w:val="99"/>
    <w:locked/>
    <w:rsid w:val="00CF7A20"/>
    <w:rPr>
      <w:rFonts w:ascii="CG Times" w:hAnsi="CG Times" w:cs="CG Times"/>
    </w:rPr>
  </w:style>
  <w:style w:type="paragraph" w:customStyle="1" w:styleId="Paragrafi">
    <w:name w:val="Paragrafi"/>
    <w:link w:val="ParagrafiChar"/>
    <w:uiPriority w:val="99"/>
    <w:rsid w:val="00CF7A20"/>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uiPriority w:val="99"/>
    <w:locked/>
    <w:rsid w:val="00CF7A20"/>
    <w:rPr>
      <w:rFonts w:ascii="CG Times" w:hAnsi="CG Times" w:cs="CG Times"/>
      <w:b/>
      <w:bCs/>
      <w:caps/>
      <w:lang w:val="en-GB"/>
    </w:rPr>
  </w:style>
  <w:style w:type="paragraph" w:customStyle="1" w:styleId="Titulli">
    <w:name w:val="Titulli"/>
    <w:next w:val="Normal"/>
    <w:link w:val="TitulliChar"/>
    <w:uiPriority w:val="99"/>
    <w:rsid w:val="00CF7A20"/>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uiPriority w:val="99"/>
    <w:locked/>
    <w:rsid w:val="00CF7A20"/>
    <w:rPr>
      <w:rFonts w:ascii="CG Times" w:hAnsi="CG Times" w:cs="CG Times"/>
      <w:caps/>
      <w:lang w:val="en-GB"/>
    </w:rPr>
  </w:style>
  <w:style w:type="paragraph" w:customStyle="1" w:styleId="VENDOSI">
    <w:name w:val="VENDOSI"/>
    <w:next w:val="Normal"/>
    <w:link w:val="VENDOSIChar"/>
    <w:uiPriority w:val="99"/>
    <w:rsid w:val="00CF7A20"/>
    <w:pPr>
      <w:keepNext/>
      <w:widowControl w:val="0"/>
      <w:spacing w:after="0" w:line="240" w:lineRule="auto"/>
      <w:jc w:val="center"/>
    </w:pPr>
    <w:rPr>
      <w:rFonts w:ascii="CG Times" w:hAnsi="CG Times" w:cs="CG Times"/>
      <w:caps/>
      <w:lang w:val="en-GB"/>
    </w:rPr>
  </w:style>
  <w:style w:type="character" w:customStyle="1" w:styleId="TitulliTitullChar">
    <w:name w:val="Titulli_Titull Char"/>
    <w:basedOn w:val="DefaultParagraphFont"/>
    <w:link w:val="TitulliTitull"/>
    <w:uiPriority w:val="99"/>
    <w:locked/>
    <w:rsid w:val="00451E56"/>
    <w:rPr>
      <w:rFonts w:ascii="CG Times" w:hAnsi="CG Times" w:cs="CG Times"/>
      <w:caps/>
      <w:lang w:val="en-GB"/>
    </w:rPr>
  </w:style>
  <w:style w:type="paragraph" w:customStyle="1" w:styleId="TitulliTitull">
    <w:name w:val="Titulli_Titull"/>
    <w:link w:val="TitulliTitullChar"/>
    <w:uiPriority w:val="99"/>
    <w:rsid w:val="00451E56"/>
    <w:pPr>
      <w:keepNext/>
      <w:widowControl w:val="0"/>
      <w:spacing w:after="0" w:line="240" w:lineRule="auto"/>
      <w:jc w:val="center"/>
      <w:outlineLvl w:val="0"/>
    </w:pPr>
    <w:rPr>
      <w:rFonts w:ascii="CG Times" w:hAnsi="CG Times" w:cs="CG Times"/>
      <w:caps/>
      <w:lang w:val="en-GB"/>
    </w:rPr>
  </w:style>
  <w:style w:type="paragraph" w:styleId="BalloonText">
    <w:name w:val="Balloon Text"/>
    <w:basedOn w:val="Normal"/>
    <w:link w:val="BalloonTextChar"/>
    <w:uiPriority w:val="99"/>
    <w:semiHidden/>
    <w:unhideWhenUsed/>
    <w:rsid w:val="00A9711C"/>
    <w:rPr>
      <w:rFonts w:ascii="Tahoma" w:hAnsi="Tahoma" w:cs="Tahoma"/>
      <w:sz w:val="16"/>
      <w:szCs w:val="16"/>
    </w:rPr>
  </w:style>
  <w:style w:type="character" w:customStyle="1" w:styleId="BalloonTextChar">
    <w:name w:val="Balloon Text Char"/>
    <w:basedOn w:val="DefaultParagraphFont"/>
    <w:link w:val="BalloonText"/>
    <w:uiPriority w:val="99"/>
    <w:semiHidden/>
    <w:rsid w:val="00A9711C"/>
    <w:rPr>
      <w:rFonts w:ascii="Tahoma" w:eastAsia="MS Mincho" w:hAnsi="Tahoma" w:cs="Tahoma"/>
      <w:sz w:val="16"/>
      <w:szCs w:val="16"/>
    </w:rPr>
  </w:style>
  <w:style w:type="paragraph" w:styleId="FootnoteText">
    <w:name w:val="footnote text"/>
    <w:basedOn w:val="Normal"/>
    <w:link w:val="FootnoteTextChar"/>
    <w:uiPriority w:val="99"/>
    <w:semiHidden/>
    <w:unhideWhenUsed/>
    <w:rsid w:val="00635603"/>
    <w:rPr>
      <w:sz w:val="20"/>
      <w:szCs w:val="20"/>
      <w:lang w:val="sq-AL"/>
    </w:rPr>
  </w:style>
  <w:style w:type="character" w:customStyle="1" w:styleId="FootnoteTextChar">
    <w:name w:val="Footnote Text Char"/>
    <w:basedOn w:val="DefaultParagraphFont"/>
    <w:link w:val="FootnoteText"/>
    <w:uiPriority w:val="99"/>
    <w:semiHidden/>
    <w:rsid w:val="00635603"/>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unhideWhenUsed/>
    <w:rsid w:val="0063560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E56"/>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uiPriority w:val="99"/>
    <w:locked/>
    <w:rsid w:val="00CF7A20"/>
    <w:rPr>
      <w:rFonts w:ascii="CG Times" w:hAnsi="CG Times" w:cs="CG Times"/>
      <w:b/>
      <w:bCs/>
      <w:caps/>
      <w:color w:val="000000"/>
      <w:lang w:val="en-GB"/>
    </w:rPr>
  </w:style>
  <w:style w:type="paragraph" w:customStyle="1" w:styleId="Akti">
    <w:name w:val="Akti"/>
    <w:link w:val="AktiChar"/>
    <w:uiPriority w:val="99"/>
    <w:rsid w:val="00CF7A20"/>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uiPriority w:val="99"/>
    <w:locked/>
    <w:rsid w:val="00CF7A20"/>
    <w:rPr>
      <w:rFonts w:ascii="CG Times" w:hAnsi="CG Times" w:cs="CG Times"/>
      <w:caps/>
      <w:lang w:val="en-GB"/>
    </w:rPr>
  </w:style>
  <w:style w:type="paragraph" w:customStyle="1" w:styleId="Autoriteti">
    <w:name w:val="Autoriteti"/>
    <w:next w:val="Normal"/>
    <w:link w:val="AutoritetiChar"/>
    <w:uiPriority w:val="99"/>
    <w:rsid w:val="00CF7A20"/>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uiPriority w:val="99"/>
    <w:rsid w:val="00CF7A20"/>
    <w:pPr>
      <w:widowControl w:val="0"/>
      <w:spacing w:after="0" w:line="240" w:lineRule="auto"/>
      <w:jc w:val="right"/>
    </w:pPr>
    <w:rPr>
      <w:rFonts w:ascii="CG Times" w:eastAsia="MS Mincho" w:hAnsi="CG Times" w:cs="CG Times"/>
      <w:b/>
      <w:bCs/>
      <w:lang w:val="en-GB"/>
    </w:rPr>
  </w:style>
  <w:style w:type="character" w:customStyle="1" w:styleId="NeniNrChar">
    <w:name w:val="Neni_Nr Char"/>
    <w:basedOn w:val="DefaultParagraphFont"/>
    <w:link w:val="NeniNr"/>
    <w:uiPriority w:val="99"/>
    <w:locked/>
    <w:rsid w:val="00CF7A20"/>
    <w:rPr>
      <w:rFonts w:ascii="CG Times" w:hAnsi="CG Times" w:cs="CG Times"/>
      <w:lang w:val="en-GB"/>
    </w:rPr>
  </w:style>
  <w:style w:type="paragraph" w:customStyle="1" w:styleId="NeniNr">
    <w:name w:val="Neni_Nr"/>
    <w:next w:val="Normal"/>
    <w:link w:val="NeniNrChar"/>
    <w:uiPriority w:val="99"/>
    <w:rsid w:val="00CF7A20"/>
    <w:pPr>
      <w:keepNext/>
      <w:widowControl w:val="0"/>
      <w:spacing w:after="0" w:line="240" w:lineRule="auto"/>
      <w:jc w:val="center"/>
    </w:pPr>
    <w:rPr>
      <w:rFonts w:ascii="CG Times" w:hAnsi="CG Times" w:cs="CG Times"/>
      <w:lang w:val="en-GB"/>
    </w:rPr>
  </w:style>
  <w:style w:type="character" w:customStyle="1" w:styleId="NumriDataChar">
    <w:name w:val="Numri_Data Char"/>
    <w:basedOn w:val="DefaultParagraphFont"/>
    <w:link w:val="NumriData"/>
    <w:uiPriority w:val="99"/>
    <w:locked/>
    <w:rsid w:val="00CF7A20"/>
    <w:rPr>
      <w:rFonts w:ascii="CG Times" w:hAnsi="CG Times" w:cs="CG Times"/>
      <w:b/>
      <w:bCs/>
      <w:lang w:val="en-GB"/>
    </w:rPr>
  </w:style>
  <w:style w:type="paragraph" w:customStyle="1" w:styleId="NumriData">
    <w:name w:val="Numri_Data"/>
    <w:next w:val="Normal"/>
    <w:link w:val="NumriDataChar"/>
    <w:uiPriority w:val="99"/>
    <w:rsid w:val="00CF7A20"/>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uiPriority w:val="99"/>
    <w:locked/>
    <w:rsid w:val="00CF7A20"/>
    <w:rPr>
      <w:rFonts w:ascii="CG Times" w:hAnsi="CG Times" w:cs="CG Times"/>
    </w:rPr>
  </w:style>
  <w:style w:type="paragraph" w:customStyle="1" w:styleId="Paragrafi">
    <w:name w:val="Paragrafi"/>
    <w:link w:val="ParagrafiChar"/>
    <w:uiPriority w:val="99"/>
    <w:rsid w:val="00CF7A20"/>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uiPriority w:val="99"/>
    <w:locked/>
    <w:rsid w:val="00CF7A20"/>
    <w:rPr>
      <w:rFonts w:ascii="CG Times" w:hAnsi="CG Times" w:cs="CG Times"/>
      <w:b/>
      <w:bCs/>
      <w:caps/>
      <w:lang w:val="en-GB"/>
    </w:rPr>
  </w:style>
  <w:style w:type="paragraph" w:customStyle="1" w:styleId="Titulli">
    <w:name w:val="Titulli"/>
    <w:next w:val="Normal"/>
    <w:link w:val="TitulliChar"/>
    <w:uiPriority w:val="99"/>
    <w:rsid w:val="00CF7A20"/>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uiPriority w:val="99"/>
    <w:locked/>
    <w:rsid w:val="00CF7A20"/>
    <w:rPr>
      <w:rFonts w:ascii="CG Times" w:hAnsi="CG Times" w:cs="CG Times"/>
      <w:caps/>
      <w:lang w:val="en-GB"/>
    </w:rPr>
  </w:style>
  <w:style w:type="paragraph" w:customStyle="1" w:styleId="VENDOSI">
    <w:name w:val="VENDOSI"/>
    <w:next w:val="Normal"/>
    <w:link w:val="VENDOSIChar"/>
    <w:uiPriority w:val="99"/>
    <w:rsid w:val="00CF7A20"/>
    <w:pPr>
      <w:keepNext/>
      <w:widowControl w:val="0"/>
      <w:spacing w:after="0" w:line="240" w:lineRule="auto"/>
      <w:jc w:val="center"/>
    </w:pPr>
    <w:rPr>
      <w:rFonts w:ascii="CG Times" w:hAnsi="CG Times" w:cs="CG Times"/>
      <w:caps/>
      <w:lang w:val="en-GB"/>
    </w:rPr>
  </w:style>
  <w:style w:type="character" w:customStyle="1" w:styleId="TitulliTitullChar">
    <w:name w:val="Titulli_Titull Char"/>
    <w:basedOn w:val="DefaultParagraphFont"/>
    <w:link w:val="TitulliTitull"/>
    <w:uiPriority w:val="99"/>
    <w:locked/>
    <w:rsid w:val="00451E56"/>
    <w:rPr>
      <w:rFonts w:ascii="CG Times" w:hAnsi="CG Times" w:cs="CG Times"/>
      <w:caps/>
      <w:lang w:val="en-GB"/>
    </w:rPr>
  </w:style>
  <w:style w:type="paragraph" w:customStyle="1" w:styleId="TitulliTitull">
    <w:name w:val="Titulli_Titull"/>
    <w:link w:val="TitulliTitullChar"/>
    <w:uiPriority w:val="99"/>
    <w:rsid w:val="00451E56"/>
    <w:pPr>
      <w:keepNext/>
      <w:widowControl w:val="0"/>
      <w:spacing w:after="0" w:line="240" w:lineRule="auto"/>
      <w:jc w:val="center"/>
      <w:outlineLvl w:val="0"/>
    </w:pPr>
    <w:rPr>
      <w:rFonts w:ascii="CG Times" w:hAnsi="CG Times" w:cs="CG Times"/>
      <w:caps/>
      <w:lang w:val="en-GB"/>
    </w:rPr>
  </w:style>
  <w:style w:type="paragraph" w:styleId="BalloonText">
    <w:name w:val="Balloon Text"/>
    <w:basedOn w:val="Normal"/>
    <w:link w:val="BalloonTextChar"/>
    <w:uiPriority w:val="99"/>
    <w:semiHidden/>
    <w:unhideWhenUsed/>
    <w:rsid w:val="00A9711C"/>
    <w:rPr>
      <w:rFonts w:ascii="Tahoma" w:hAnsi="Tahoma" w:cs="Tahoma"/>
      <w:sz w:val="16"/>
      <w:szCs w:val="16"/>
    </w:rPr>
  </w:style>
  <w:style w:type="character" w:customStyle="1" w:styleId="BalloonTextChar">
    <w:name w:val="Balloon Text Char"/>
    <w:basedOn w:val="DefaultParagraphFont"/>
    <w:link w:val="BalloonText"/>
    <w:uiPriority w:val="99"/>
    <w:semiHidden/>
    <w:rsid w:val="00A9711C"/>
    <w:rPr>
      <w:rFonts w:ascii="Tahoma" w:eastAsia="MS Mincho" w:hAnsi="Tahoma" w:cs="Tahoma"/>
      <w:sz w:val="16"/>
      <w:szCs w:val="16"/>
    </w:rPr>
  </w:style>
  <w:style w:type="paragraph" w:styleId="FootnoteText">
    <w:name w:val="footnote text"/>
    <w:basedOn w:val="Normal"/>
    <w:link w:val="FootnoteTextChar"/>
    <w:uiPriority w:val="99"/>
    <w:semiHidden/>
    <w:unhideWhenUsed/>
    <w:rsid w:val="00635603"/>
    <w:rPr>
      <w:sz w:val="20"/>
      <w:szCs w:val="20"/>
      <w:lang w:val="sq-AL"/>
    </w:rPr>
  </w:style>
  <w:style w:type="character" w:customStyle="1" w:styleId="FootnoteTextChar">
    <w:name w:val="Footnote Text Char"/>
    <w:basedOn w:val="DefaultParagraphFont"/>
    <w:link w:val="FootnoteText"/>
    <w:uiPriority w:val="99"/>
    <w:semiHidden/>
    <w:rsid w:val="00635603"/>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unhideWhenUsed/>
    <w:rsid w:val="006356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871858">
      <w:bodyDiv w:val="1"/>
      <w:marLeft w:val="0"/>
      <w:marRight w:val="0"/>
      <w:marTop w:val="0"/>
      <w:marBottom w:val="0"/>
      <w:divBdr>
        <w:top w:val="none" w:sz="0" w:space="0" w:color="auto"/>
        <w:left w:val="none" w:sz="0" w:space="0" w:color="auto"/>
        <w:bottom w:val="none" w:sz="0" w:space="0" w:color="auto"/>
        <w:right w:val="none" w:sz="0" w:space="0" w:color="auto"/>
      </w:divBdr>
    </w:div>
    <w:div w:id="387152646">
      <w:bodyDiv w:val="1"/>
      <w:marLeft w:val="0"/>
      <w:marRight w:val="0"/>
      <w:marTop w:val="0"/>
      <w:marBottom w:val="0"/>
      <w:divBdr>
        <w:top w:val="none" w:sz="0" w:space="0" w:color="auto"/>
        <w:left w:val="none" w:sz="0" w:space="0" w:color="auto"/>
        <w:bottom w:val="none" w:sz="0" w:space="0" w:color="auto"/>
        <w:right w:val="none" w:sz="0" w:space="0" w:color="auto"/>
      </w:divBdr>
    </w:div>
    <w:div w:id="487719037">
      <w:bodyDiv w:val="1"/>
      <w:marLeft w:val="0"/>
      <w:marRight w:val="0"/>
      <w:marTop w:val="0"/>
      <w:marBottom w:val="0"/>
      <w:divBdr>
        <w:top w:val="none" w:sz="0" w:space="0" w:color="auto"/>
        <w:left w:val="none" w:sz="0" w:space="0" w:color="auto"/>
        <w:bottom w:val="none" w:sz="0" w:space="0" w:color="auto"/>
        <w:right w:val="none" w:sz="0" w:space="0" w:color="auto"/>
      </w:divBdr>
    </w:div>
    <w:div w:id="694498903">
      <w:bodyDiv w:val="1"/>
      <w:marLeft w:val="0"/>
      <w:marRight w:val="0"/>
      <w:marTop w:val="0"/>
      <w:marBottom w:val="0"/>
      <w:divBdr>
        <w:top w:val="none" w:sz="0" w:space="0" w:color="auto"/>
        <w:left w:val="none" w:sz="0" w:space="0" w:color="auto"/>
        <w:bottom w:val="none" w:sz="0" w:space="0" w:color="auto"/>
        <w:right w:val="none" w:sz="0" w:space="0" w:color="auto"/>
      </w:divBdr>
    </w:div>
    <w:div w:id="706419235">
      <w:bodyDiv w:val="1"/>
      <w:marLeft w:val="0"/>
      <w:marRight w:val="0"/>
      <w:marTop w:val="0"/>
      <w:marBottom w:val="0"/>
      <w:divBdr>
        <w:top w:val="none" w:sz="0" w:space="0" w:color="auto"/>
        <w:left w:val="none" w:sz="0" w:space="0" w:color="auto"/>
        <w:bottom w:val="none" w:sz="0" w:space="0" w:color="auto"/>
        <w:right w:val="none" w:sz="0" w:space="0" w:color="auto"/>
      </w:divBdr>
    </w:div>
    <w:div w:id="960889456">
      <w:bodyDiv w:val="1"/>
      <w:marLeft w:val="0"/>
      <w:marRight w:val="0"/>
      <w:marTop w:val="0"/>
      <w:marBottom w:val="0"/>
      <w:divBdr>
        <w:top w:val="none" w:sz="0" w:space="0" w:color="auto"/>
        <w:left w:val="none" w:sz="0" w:space="0" w:color="auto"/>
        <w:bottom w:val="none" w:sz="0" w:space="0" w:color="auto"/>
        <w:right w:val="none" w:sz="0" w:space="0" w:color="auto"/>
      </w:divBdr>
    </w:div>
    <w:div w:id="1117603628">
      <w:bodyDiv w:val="1"/>
      <w:marLeft w:val="0"/>
      <w:marRight w:val="0"/>
      <w:marTop w:val="0"/>
      <w:marBottom w:val="0"/>
      <w:divBdr>
        <w:top w:val="none" w:sz="0" w:space="0" w:color="auto"/>
        <w:left w:val="none" w:sz="0" w:space="0" w:color="auto"/>
        <w:bottom w:val="none" w:sz="0" w:space="0" w:color="auto"/>
        <w:right w:val="none" w:sz="0" w:space="0" w:color="auto"/>
      </w:divBdr>
    </w:div>
    <w:div w:id="1237203413">
      <w:bodyDiv w:val="1"/>
      <w:marLeft w:val="0"/>
      <w:marRight w:val="0"/>
      <w:marTop w:val="0"/>
      <w:marBottom w:val="0"/>
      <w:divBdr>
        <w:top w:val="none" w:sz="0" w:space="0" w:color="auto"/>
        <w:left w:val="none" w:sz="0" w:space="0" w:color="auto"/>
        <w:bottom w:val="none" w:sz="0" w:space="0" w:color="auto"/>
        <w:right w:val="none" w:sz="0" w:space="0" w:color="auto"/>
      </w:divBdr>
    </w:div>
    <w:div w:id="1265459861">
      <w:bodyDiv w:val="1"/>
      <w:marLeft w:val="0"/>
      <w:marRight w:val="0"/>
      <w:marTop w:val="0"/>
      <w:marBottom w:val="0"/>
      <w:divBdr>
        <w:top w:val="none" w:sz="0" w:space="0" w:color="auto"/>
        <w:left w:val="none" w:sz="0" w:space="0" w:color="auto"/>
        <w:bottom w:val="none" w:sz="0" w:space="0" w:color="auto"/>
        <w:right w:val="none" w:sz="0" w:space="0" w:color="auto"/>
      </w:divBdr>
    </w:div>
    <w:div w:id="1375425067">
      <w:bodyDiv w:val="1"/>
      <w:marLeft w:val="0"/>
      <w:marRight w:val="0"/>
      <w:marTop w:val="0"/>
      <w:marBottom w:val="0"/>
      <w:divBdr>
        <w:top w:val="none" w:sz="0" w:space="0" w:color="auto"/>
        <w:left w:val="none" w:sz="0" w:space="0" w:color="auto"/>
        <w:bottom w:val="none" w:sz="0" w:space="0" w:color="auto"/>
        <w:right w:val="none" w:sz="0" w:space="0" w:color="auto"/>
      </w:divBdr>
    </w:div>
    <w:div w:id="1528373381">
      <w:bodyDiv w:val="1"/>
      <w:marLeft w:val="0"/>
      <w:marRight w:val="0"/>
      <w:marTop w:val="0"/>
      <w:marBottom w:val="0"/>
      <w:divBdr>
        <w:top w:val="none" w:sz="0" w:space="0" w:color="auto"/>
        <w:left w:val="none" w:sz="0" w:space="0" w:color="auto"/>
        <w:bottom w:val="none" w:sz="0" w:space="0" w:color="auto"/>
        <w:right w:val="none" w:sz="0" w:space="0" w:color="auto"/>
      </w:divBdr>
    </w:div>
    <w:div w:id="1918588893">
      <w:bodyDiv w:val="1"/>
      <w:marLeft w:val="0"/>
      <w:marRight w:val="0"/>
      <w:marTop w:val="0"/>
      <w:marBottom w:val="0"/>
      <w:divBdr>
        <w:top w:val="none" w:sz="0" w:space="0" w:color="auto"/>
        <w:left w:val="none" w:sz="0" w:space="0" w:color="auto"/>
        <w:bottom w:val="none" w:sz="0" w:space="0" w:color="auto"/>
        <w:right w:val="none" w:sz="0" w:space="0" w:color="auto"/>
      </w:divBdr>
    </w:div>
    <w:div w:id="1941642508">
      <w:bodyDiv w:val="1"/>
      <w:marLeft w:val="0"/>
      <w:marRight w:val="0"/>
      <w:marTop w:val="0"/>
      <w:marBottom w:val="0"/>
      <w:divBdr>
        <w:top w:val="none" w:sz="0" w:space="0" w:color="auto"/>
        <w:left w:val="none" w:sz="0" w:space="0" w:color="auto"/>
        <w:bottom w:val="none" w:sz="0" w:space="0" w:color="auto"/>
        <w:right w:val="none" w:sz="0" w:space="0" w:color="auto"/>
      </w:divBdr>
    </w:div>
    <w:div w:id="1971469908">
      <w:bodyDiv w:val="1"/>
      <w:marLeft w:val="0"/>
      <w:marRight w:val="0"/>
      <w:marTop w:val="0"/>
      <w:marBottom w:val="0"/>
      <w:divBdr>
        <w:top w:val="none" w:sz="0" w:space="0" w:color="auto"/>
        <w:left w:val="none" w:sz="0" w:space="0" w:color="auto"/>
        <w:bottom w:val="none" w:sz="0" w:space="0" w:color="auto"/>
        <w:right w:val="none" w:sz="0" w:space="0" w:color="auto"/>
      </w:divBdr>
    </w:div>
    <w:div w:id="205130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Cahani</dc:creator>
  <cp:lastModifiedBy>Fjora Cahani</cp:lastModifiedBy>
  <cp:revision>2</cp:revision>
  <cp:lastPrinted>2019-01-29T15:23:00Z</cp:lastPrinted>
  <dcterms:created xsi:type="dcterms:W3CDTF">2019-01-29T15:23:00Z</dcterms:created>
  <dcterms:modified xsi:type="dcterms:W3CDTF">2019-01-29T15:23:00Z</dcterms:modified>
</cp:coreProperties>
</file>