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CA8" w:rsidRPr="007A1986" w:rsidRDefault="002F2CA8" w:rsidP="002F2CA8">
      <w:pPr>
        <w:pStyle w:val="Paragrafi"/>
        <w:rPr>
          <w:lang w:val="sq-AL"/>
        </w:rPr>
      </w:pPr>
      <w:bookmarkStart w:id="0" w:name="_GoBack"/>
      <w:bookmarkEnd w:id="0"/>
    </w:p>
    <w:p w:rsidR="002F2CA8" w:rsidRPr="007E454B" w:rsidRDefault="002F2CA8" w:rsidP="002F2CA8">
      <w:pPr>
        <w:pStyle w:val="Akti"/>
        <w:keepNext w:val="0"/>
        <w:rPr>
          <w:sz w:val="10"/>
          <w:lang w:val="sq-AL"/>
        </w:rPr>
      </w:pPr>
    </w:p>
    <w:p w:rsidR="002F2CA8" w:rsidRPr="007A1986" w:rsidRDefault="002F2CA8" w:rsidP="002F2CA8">
      <w:pPr>
        <w:pStyle w:val="Akti"/>
        <w:keepNext w:val="0"/>
        <w:rPr>
          <w:lang w:val="sq-AL"/>
        </w:rPr>
      </w:pPr>
      <w:r w:rsidRPr="007A1986">
        <w:rPr>
          <w:lang w:val="sq-AL"/>
        </w:rPr>
        <w:t>Vendim</w:t>
      </w:r>
    </w:p>
    <w:p w:rsidR="002F2CA8" w:rsidRPr="007A1986" w:rsidRDefault="002F2CA8" w:rsidP="002F2CA8">
      <w:pPr>
        <w:pStyle w:val="NumriData"/>
        <w:keepNext w:val="0"/>
        <w:rPr>
          <w:lang w:val="sq-AL"/>
        </w:rPr>
      </w:pPr>
      <w:r w:rsidRPr="007A1986">
        <w:rPr>
          <w:lang w:val="sq-AL"/>
        </w:rPr>
        <w:t>Nr. 443, datë 22.5.2013</w:t>
      </w:r>
    </w:p>
    <w:p w:rsidR="002F2CA8" w:rsidRPr="007A1986" w:rsidRDefault="002F2CA8" w:rsidP="002F2CA8">
      <w:pPr>
        <w:pStyle w:val="Paragrafi"/>
        <w:rPr>
          <w:lang w:val="sq-AL"/>
        </w:rPr>
      </w:pPr>
    </w:p>
    <w:p w:rsidR="002F2CA8" w:rsidRPr="007A1986" w:rsidRDefault="002F2CA8" w:rsidP="002F2CA8">
      <w:pPr>
        <w:pStyle w:val="Titulli"/>
        <w:keepNext w:val="0"/>
        <w:rPr>
          <w:lang w:val="sq-AL"/>
        </w:rPr>
      </w:pPr>
      <w:r w:rsidRPr="007A1986">
        <w:rPr>
          <w:lang w:val="sq-AL"/>
        </w:rPr>
        <w:t>Për kalimin në përgjegjësi administrimi të ministrisë së ekonomisë, tregtisë dhe energjetikës të pronave shtetërore, që preken nga zhvillimi i projektit hidroenergjetik në kaskadën mbi</w:t>
      </w:r>
      <w:r>
        <w:rPr>
          <w:lang w:val="sq-AL"/>
        </w:rPr>
        <w:t xml:space="preserve"> lumin</w:t>
      </w:r>
      <w:r w:rsidRPr="007A1986">
        <w:rPr>
          <w:lang w:val="sq-AL"/>
        </w:rPr>
        <w:t xml:space="preserve"> devoll</w:t>
      </w:r>
    </w:p>
    <w:p w:rsidR="002F2CA8" w:rsidRPr="007A1986" w:rsidRDefault="002F2CA8" w:rsidP="002F2CA8">
      <w:pPr>
        <w:pStyle w:val="Paragrafi"/>
        <w:rPr>
          <w:lang w:val="sq-AL"/>
        </w:rPr>
      </w:pPr>
    </w:p>
    <w:p w:rsidR="002F2CA8" w:rsidRPr="007A1986" w:rsidRDefault="002F2CA8" w:rsidP="002F2CA8">
      <w:pPr>
        <w:pStyle w:val="Paragrafi"/>
        <w:rPr>
          <w:lang w:val="sq-AL"/>
        </w:rPr>
      </w:pPr>
      <w:r w:rsidRPr="007A1986">
        <w:rPr>
          <w:lang w:val="sq-AL"/>
        </w:rPr>
        <w:t>Në mbështetje të nenit 100 të Kushtetutës, të neneve 2,3,4/1, 5,6,7,10,11,12,13,14,15 e 16, të ligjit nr. 8743, datë 22.2.2001 “Për pronat e paluajtshme të shtetit”, të ndryshuar dhe të ligjit nr. 10 083, datë 23.2.2009 “Për miratimin e kontratës së koncesionit për projektimin, financimin, ndërtimin, marrjen në pronësi, shfrytëzimin, mirëmbajtjen dhe transferimin e projektit të hidrocentralit në lumin Devoll në Republikën e Shqipërisë”, të ndryshuar, me propozimin e Ministrit të Ekonomisë, Tregtisë dhe Energjetikës, Këshilli  i Ministrave</w:t>
      </w:r>
    </w:p>
    <w:p w:rsidR="002F2CA8" w:rsidRPr="007A1986" w:rsidRDefault="002F2CA8" w:rsidP="002F2CA8">
      <w:pPr>
        <w:pStyle w:val="Paragrafi"/>
        <w:rPr>
          <w:lang w:val="sq-AL"/>
        </w:rPr>
      </w:pPr>
    </w:p>
    <w:p w:rsidR="002F2CA8" w:rsidRPr="007A1986" w:rsidRDefault="002F2CA8" w:rsidP="002F2CA8">
      <w:pPr>
        <w:pStyle w:val="VENDOSI"/>
        <w:keepNext w:val="0"/>
        <w:rPr>
          <w:lang w:val="sq-AL"/>
        </w:rPr>
      </w:pPr>
      <w:r w:rsidRPr="007A1986">
        <w:rPr>
          <w:lang w:val="sq-AL"/>
        </w:rPr>
        <w:t>Vendosi:</w:t>
      </w:r>
    </w:p>
    <w:p w:rsidR="002F2CA8" w:rsidRPr="007E454B" w:rsidRDefault="002F2CA8" w:rsidP="002F2CA8">
      <w:pPr>
        <w:pStyle w:val="Paragrafi"/>
        <w:rPr>
          <w:sz w:val="12"/>
          <w:lang w:val="sq-AL"/>
        </w:rPr>
      </w:pPr>
    </w:p>
    <w:p w:rsidR="002F2CA8" w:rsidRPr="007A1986" w:rsidRDefault="002F2CA8" w:rsidP="002F2CA8">
      <w:pPr>
        <w:pStyle w:val="Paragrafi"/>
        <w:rPr>
          <w:lang w:val="sq-AL"/>
        </w:rPr>
      </w:pPr>
      <w:r w:rsidRPr="007A1986">
        <w:rPr>
          <w:lang w:val="sq-AL"/>
        </w:rPr>
        <w:t>1. Kalimin në përgjegjësi administrimi të Ministrisë së Ekonomisë, Tregtisë dhe Energjetikës të pronave shtetërore, që preken nga zhvillimi i projektit hidroenergjetik në kaskadën mbi lumin Devoll, sipas tabelës bashkëlidhur këtij vendimi.</w:t>
      </w:r>
    </w:p>
    <w:p w:rsidR="002F2CA8" w:rsidRPr="007A1986" w:rsidRDefault="002F2CA8" w:rsidP="002F2CA8">
      <w:pPr>
        <w:pStyle w:val="Paragrafi"/>
        <w:rPr>
          <w:lang w:val="sq-AL"/>
        </w:rPr>
      </w:pPr>
      <w:r w:rsidRPr="007A1986">
        <w:rPr>
          <w:lang w:val="sq-AL"/>
        </w:rPr>
        <w:t>2. Pronat e sipërpërmendura, të cilat kalojnë në përgjegjësi administrimi të Ministrisë së Ekonomisë, Tregtisë dhe Energjetikës, të hiqen nga listat e inventarit, që i bashkëlidhen respektivisht vendimeve të mëposhtme të Këshillit të Ministrave:</w:t>
      </w:r>
    </w:p>
    <w:p w:rsidR="002F2CA8" w:rsidRPr="007A1986" w:rsidRDefault="002F2CA8" w:rsidP="002F2CA8">
      <w:pPr>
        <w:pStyle w:val="Paragrafi"/>
        <w:rPr>
          <w:lang w:val="sq-AL"/>
        </w:rPr>
      </w:pPr>
      <w:r w:rsidRPr="007A1986">
        <w:rPr>
          <w:lang w:val="sq-AL"/>
        </w:rPr>
        <w:t>a) nr. 1157, datë 25.11.2009 “Për miratimin e listës së inventarit të pronave të paluajtshme shtetërore, të bordeve të kullimit, të cilat i kalojnë në përgjegjësi administrimi Ministrisë së Bujqësisë, Ushqimit dhe Mbrojtjes së Konsumatorit”.</w:t>
      </w:r>
    </w:p>
    <w:p w:rsidR="002F2CA8" w:rsidRPr="007A1986" w:rsidRDefault="002F2CA8" w:rsidP="002F2CA8">
      <w:pPr>
        <w:pStyle w:val="Paragrafi"/>
        <w:rPr>
          <w:lang w:val="sq-AL"/>
        </w:rPr>
      </w:pPr>
      <w:r w:rsidRPr="007A1986">
        <w:rPr>
          <w:lang w:val="sq-AL"/>
        </w:rPr>
        <w:t>b) nr. 507, datë 13.7.2011 “Për miratimin e listës përfundimtare të pronave të paluajtshme publike, që transferohen në pronësi ose në përdorim të komunës Sult, të qarkut të Elbasanit”;</w:t>
      </w:r>
    </w:p>
    <w:p w:rsidR="002F2CA8" w:rsidRPr="007A1986" w:rsidRDefault="002F2CA8" w:rsidP="002F2CA8">
      <w:pPr>
        <w:pStyle w:val="Paragrafi"/>
        <w:rPr>
          <w:lang w:val="sq-AL"/>
        </w:rPr>
      </w:pPr>
      <w:r w:rsidRPr="007A1986">
        <w:rPr>
          <w:lang w:val="sq-AL"/>
        </w:rPr>
        <w:t>c) nr. 273, datë 18.4.2012 “Për miratimin e listës përfundimtare të pronave të paluajtshme publike, që transferohen në pronësi ose në përdorim të komunës Pishaj, të qarkut të Elbasanit”;</w:t>
      </w:r>
    </w:p>
    <w:p w:rsidR="002F2CA8" w:rsidRPr="007A1986" w:rsidRDefault="002F2CA8" w:rsidP="002F2CA8">
      <w:pPr>
        <w:pStyle w:val="Paragrafi"/>
        <w:rPr>
          <w:lang w:val="sq-AL"/>
        </w:rPr>
      </w:pPr>
      <w:r w:rsidRPr="007A1986">
        <w:rPr>
          <w:lang w:val="sq-AL"/>
        </w:rPr>
        <w:t>ç) nr. 703, datë 5.10.2011 “Për miratimin e listës përfundimtare të pronave të paluajtshme publike, që transferohen në pronësi ose në përdorim të komunës Kodovjat, të qarkut të Elbasanit”;</w:t>
      </w:r>
    </w:p>
    <w:p w:rsidR="002F2CA8" w:rsidRPr="007A1986" w:rsidRDefault="002F2CA8" w:rsidP="002F2CA8">
      <w:pPr>
        <w:pStyle w:val="Paragrafi"/>
        <w:rPr>
          <w:lang w:val="sq-AL"/>
        </w:rPr>
      </w:pPr>
      <w:r w:rsidRPr="007A1986">
        <w:rPr>
          <w:lang w:val="sq-AL"/>
        </w:rPr>
        <w:t>d) nr. 734, datë 26.10.2011 “Për miratimin e listës përfundimtare të pronave të paluajtshme publike, që transferohen në pronësi ose në përdorim të komunës Moglicë, të qarkut të Korçës”.</w:t>
      </w:r>
    </w:p>
    <w:p w:rsidR="002F2CA8" w:rsidRPr="007A1986" w:rsidRDefault="002F2CA8" w:rsidP="002F2CA8">
      <w:pPr>
        <w:pStyle w:val="Paragrafi"/>
        <w:rPr>
          <w:lang w:val="sq-AL"/>
        </w:rPr>
      </w:pPr>
      <w:r w:rsidRPr="007A1986">
        <w:rPr>
          <w:lang w:val="sq-AL"/>
        </w:rPr>
        <w:t>dh) nr. 431, datë 11.7.2007 “Për miratimin e listës përfundimtare të pronave të paluajtshme publike, që transferohen në pronësi ose në përdorim të bashkisë Gramsh, të qarkut të Elbasanit”;</w:t>
      </w:r>
    </w:p>
    <w:p w:rsidR="002F2CA8" w:rsidRPr="007A1986" w:rsidRDefault="002F2CA8" w:rsidP="002F2CA8">
      <w:pPr>
        <w:pStyle w:val="Paragrafi"/>
        <w:rPr>
          <w:lang w:val="sq-AL"/>
        </w:rPr>
      </w:pPr>
      <w:r w:rsidRPr="007A1986">
        <w:rPr>
          <w:lang w:val="sq-AL"/>
        </w:rPr>
        <w:t>3. Çdo vendim i Këshillit të Ministrave, përveç vendimeve të përmendura në pikën 2 të këtij vendimi dhe që bie në kundërshtim pjesërisht ose plotësisht me të, të ndryshohet ose të shfuqizohet.</w:t>
      </w:r>
    </w:p>
    <w:p w:rsidR="002F2CA8" w:rsidRPr="007A1986" w:rsidRDefault="002F2CA8" w:rsidP="002F2CA8">
      <w:pPr>
        <w:pStyle w:val="Paragrafi"/>
        <w:rPr>
          <w:lang w:val="sq-AL"/>
        </w:rPr>
      </w:pPr>
      <w:r w:rsidRPr="007A1986">
        <w:rPr>
          <w:lang w:val="sq-AL"/>
        </w:rPr>
        <w:t>4. Zyra Qendrore e Regjistrimit të Pasurive të Paluajtshme dhe zyrat vendore të regjistrimit të pasurive të paluajtshme Elbasan, Gramsh dhe Korçë të pezullojnë të gjitha transaksionet me pasuritë, sipas listës bashkëlidhur këtij vendimi, deri në përfundimin e regjistrimit të pronave në përgjegjësi administrimi të Ministrisë së Ekonomisë, Tregtisë dhe Energjetikës.</w:t>
      </w:r>
    </w:p>
    <w:p w:rsidR="002F2CA8" w:rsidRPr="007A1986" w:rsidRDefault="002F2CA8" w:rsidP="002F2CA8">
      <w:pPr>
        <w:pStyle w:val="Paragrafi"/>
        <w:rPr>
          <w:lang w:val="sq-AL"/>
        </w:rPr>
      </w:pPr>
      <w:r w:rsidRPr="007A1986">
        <w:rPr>
          <w:lang w:val="sq-AL"/>
        </w:rPr>
        <w:t>5. Autorizohet dhe ngarkohet Ministria e Ekonomisë, Tregtisë dhe Energjetikës të lidhë me koncesionarin/shoqërinë “Devoll Hydropower”, sh.a., marrëveshjen e uzufruktit për pasuritë shtetërore, sipas listës bashkëlidhur.</w:t>
      </w:r>
    </w:p>
    <w:p w:rsidR="002F2CA8" w:rsidRPr="007A1986" w:rsidRDefault="002F2CA8" w:rsidP="002F2CA8">
      <w:pPr>
        <w:pStyle w:val="Paragrafi"/>
        <w:rPr>
          <w:lang w:val="sq-AL"/>
        </w:rPr>
      </w:pPr>
      <w:r w:rsidRPr="007A1986">
        <w:rPr>
          <w:lang w:val="sq-AL"/>
        </w:rPr>
        <w:t>6. Efektet financiare, që rrjedhin nga ky vendim, të përballohen nga shoqëria “Devoll Hydropower”, sh.a.</w:t>
      </w:r>
    </w:p>
    <w:p w:rsidR="002F2CA8" w:rsidRPr="007A1986" w:rsidRDefault="002F2CA8" w:rsidP="002F2CA8">
      <w:pPr>
        <w:pStyle w:val="Paragrafi"/>
        <w:rPr>
          <w:lang w:val="sq-AL"/>
        </w:rPr>
      </w:pPr>
      <w:r w:rsidRPr="007A1986">
        <w:rPr>
          <w:lang w:val="sq-AL"/>
        </w:rPr>
        <w:t>7. Ngarkohen Ministria e Ekonomisë, Tregtisë dhe Energjetikës, Ministria e Bujqësisë, Ushqimit dhe Mbrojtjes së Konsumatorit, Ministria e Brendshme, Zyra Qendrore e Regjistrimit të Pasurive të Paluajtshme e zyrat vendore të regjistrimit të pasurive të paluajtshme Elbasan, Gramsh e Korçë dhe shoqëria “Devoll Hydropower” sh.a. për zbatimin e këtij vendimi.</w:t>
      </w:r>
    </w:p>
    <w:p w:rsidR="002F2CA8" w:rsidRPr="007A1986" w:rsidRDefault="002F2CA8" w:rsidP="002F2CA8">
      <w:pPr>
        <w:pStyle w:val="Paragrafi"/>
        <w:rPr>
          <w:lang w:val="sq-AL"/>
        </w:rPr>
      </w:pPr>
      <w:r w:rsidRPr="007A1986">
        <w:rPr>
          <w:lang w:val="sq-AL"/>
        </w:rPr>
        <w:t>Ky vendim hyn në fuqi menjëherë dhe botohet në Fletoren Zyrtare.</w:t>
      </w:r>
    </w:p>
    <w:p w:rsidR="002F2CA8" w:rsidRPr="007A1986" w:rsidRDefault="002F2CA8" w:rsidP="002F2CA8">
      <w:pPr>
        <w:pStyle w:val="Paragrafi"/>
        <w:rPr>
          <w:lang w:val="sq-AL"/>
        </w:rPr>
      </w:pPr>
    </w:p>
    <w:p w:rsidR="002F2CA8" w:rsidRPr="007A1986" w:rsidRDefault="002F2CA8" w:rsidP="002F2CA8">
      <w:pPr>
        <w:pStyle w:val="Autoriteti"/>
        <w:keepNext w:val="0"/>
        <w:rPr>
          <w:lang w:val="sq-AL"/>
        </w:rPr>
      </w:pPr>
      <w:r w:rsidRPr="007A1986">
        <w:rPr>
          <w:lang w:val="sq-AL"/>
        </w:rPr>
        <w:t>Kryeministri</w:t>
      </w:r>
    </w:p>
    <w:p w:rsidR="002F2CA8" w:rsidRPr="007A1986" w:rsidRDefault="002F2CA8" w:rsidP="0054432F">
      <w:pPr>
        <w:pStyle w:val="AutoritetiEmer"/>
        <w:rPr>
          <w:lang w:val="sq-AL"/>
        </w:rPr>
      </w:pPr>
      <w:r w:rsidRPr="007A1986">
        <w:rPr>
          <w:lang w:val="sq-AL"/>
        </w:rPr>
        <w:t>Sali Berisha</w:t>
      </w:r>
    </w:p>
    <w:p w:rsidR="002F2CA8" w:rsidRPr="007A1986" w:rsidRDefault="002F2CA8" w:rsidP="002F2CA8">
      <w:pPr>
        <w:pStyle w:val="Paragrafi"/>
        <w:rPr>
          <w:lang w:val="sq-AL"/>
        </w:rPr>
      </w:pPr>
    </w:p>
    <w:p w:rsidR="002F2CA8" w:rsidRPr="007A1986" w:rsidRDefault="002F2CA8" w:rsidP="002F2CA8">
      <w:pPr>
        <w:pStyle w:val="Paragrafi"/>
        <w:jc w:val="center"/>
        <w:rPr>
          <w:lang w:val="sq-AL"/>
        </w:rPr>
      </w:pPr>
      <w:r w:rsidRPr="007A1986">
        <w:rPr>
          <w:lang w:val="sq-AL"/>
        </w:rPr>
        <w:t>INFORMACION I PËRMBLEDHUR I PRONAVE SHTETËRORE NË ZONËN E PREKUR NGA PROJEKTI I KASKADËS SË DEVOLLIT</w:t>
      </w:r>
    </w:p>
    <w:p w:rsidR="002F2CA8" w:rsidRPr="007A1986" w:rsidRDefault="002F2CA8" w:rsidP="002F2CA8">
      <w:pPr>
        <w:pStyle w:val="Paragrafi"/>
        <w:rPr>
          <w:lang w:val="sq-AL"/>
        </w:rPr>
      </w:pPr>
    </w:p>
    <w:p w:rsidR="002F2CA8" w:rsidRPr="007A1986" w:rsidRDefault="00C27D77" w:rsidP="002F2CA8">
      <w:pPr>
        <w:pStyle w:val="Paragrafi"/>
        <w:ind w:firstLine="0"/>
        <w:jc w:val="center"/>
        <w:rPr>
          <w:lang w:val="sq-AL"/>
        </w:rPr>
      </w:pPr>
      <w:r w:rsidRPr="007A1986">
        <w:rPr>
          <w:noProof/>
        </w:rPr>
        <w:drawing>
          <wp:inline distT="0" distB="0" distL="0" distR="0">
            <wp:extent cx="6248400" cy="7448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t="7567"/>
                    <a:stretch>
                      <a:fillRect/>
                    </a:stretch>
                  </pic:blipFill>
                  <pic:spPr bwMode="auto">
                    <a:xfrm>
                      <a:off x="0" y="0"/>
                      <a:ext cx="6248400" cy="7448550"/>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115050" cy="801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t="1103"/>
                    <a:stretch>
                      <a:fillRect/>
                    </a:stretch>
                  </pic:blipFill>
                  <pic:spPr bwMode="auto">
                    <a:xfrm>
                      <a:off x="0" y="0"/>
                      <a:ext cx="6115050" cy="8010525"/>
                    </a:xfrm>
                    <a:prstGeom prst="rect">
                      <a:avLst/>
                    </a:prstGeom>
                    <a:noFill/>
                    <a:ln>
                      <a:noFill/>
                    </a:ln>
                  </pic:spPr>
                </pic:pic>
              </a:graphicData>
            </a:graphic>
          </wp:inline>
        </w:drawing>
      </w:r>
    </w:p>
    <w:p w:rsidR="002F2CA8" w:rsidRPr="007A1986" w:rsidRDefault="002F2CA8" w:rsidP="002F2CA8">
      <w:pPr>
        <w:pStyle w:val="Paragrafi"/>
        <w:ind w:firstLine="0"/>
        <w:rPr>
          <w:lang w:val="sq-AL"/>
        </w:rPr>
      </w:pPr>
    </w:p>
    <w:p w:rsidR="002F2CA8" w:rsidRPr="007A1986" w:rsidRDefault="00C27D77" w:rsidP="002F2CA8">
      <w:pPr>
        <w:pStyle w:val="Paragrafi"/>
        <w:ind w:firstLine="0"/>
        <w:rPr>
          <w:lang w:val="sq-AL"/>
        </w:rPr>
      </w:pPr>
      <w:r w:rsidRPr="007A1986">
        <w:rPr>
          <w:noProof/>
        </w:rPr>
        <w:drawing>
          <wp:inline distT="0" distB="0" distL="0" distR="0">
            <wp:extent cx="6238875" cy="7800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t="676"/>
                    <a:stretch>
                      <a:fillRect/>
                    </a:stretch>
                  </pic:blipFill>
                  <pic:spPr bwMode="auto">
                    <a:xfrm>
                      <a:off x="0" y="0"/>
                      <a:ext cx="6238875" cy="7800975"/>
                    </a:xfrm>
                    <a:prstGeom prst="rect">
                      <a:avLst/>
                    </a:prstGeom>
                    <a:noFill/>
                    <a:ln>
                      <a:noFill/>
                    </a:ln>
                  </pic:spPr>
                </pic:pic>
              </a:graphicData>
            </a:graphic>
          </wp:inline>
        </w:drawing>
      </w:r>
    </w:p>
    <w:p w:rsidR="002F2CA8" w:rsidRPr="007A1986" w:rsidRDefault="002F2CA8" w:rsidP="002F2CA8">
      <w:pPr>
        <w:pStyle w:val="Paragrafi"/>
        <w:ind w:firstLine="0"/>
        <w:rPr>
          <w:lang w:val="sq-AL"/>
        </w:rPr>
      </w:pPr>
    </w:p>
    <w:p w:rsidR="002F2CA8" w:rsidRPr="007A1986" w:rsidRDefault="002F2CA8" w:rsidP="002F2CA8">
      <w:pPr>
        <w:pStyle w:val="Paragrafi"/>
        <w:ind w:firstLine="0"/>
        <w:rPr>
          <w:lang w:val="sq-AL"/>
        </w:rPr>
      </w:pPr>
    </w:p>
    <w:p w:rsidR="002F2CA8" w:rsidRPr="007A1986" w:rsidRDefault="00C27D77" w:rsidP="002F2CA8">
      <w:pPr>
        <w:pStyle w:val="Paragrafi"/>
        <w:ind w:firstLine="0"/>
        <w:rPr>
          <w:lang w:val="sq-AL"/>
        </w:rPr>
      </w:pPr>
      <w:r w:rsidRPr="007A1986">
        <w:rPr>
          <w:noProof/>
        </w:rPr>
        <w:drawing>
          <wp:inline distT="0" distB="0" distL="0" distR="0">
            <wp:extent cx="6172200" cy="8096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72200" cy="8096250"/>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238875" cy="7924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38875" cy="7924800"/>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067425" cy="80295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67425" cy="8029575"/>
                    </a:xfrm>
                    <a:prstGeom prst="rect">
                      <a:avLst/>
                    </a:prstGeom>
                    <a:noFill/>
                    <a:ln>
                      <a:noFill/>
                    </a:ln>
                  </pic:spPr>
                </pic:pic>
              </a:graphicData>
            </a:graphic>
          </wp:inline>
        </w:drawing>
      </w:r>
    </w:p>
    <w:p w:rsidR="002F2CA8" w:rsidRPr="007A1986" w:rsidRDefault="002F2CA8" w:rsidP="002F2CA8">
      <w:pPr>
        <w:pStyle w:val="Paragrafi"/>
        <w:ind w:firstLine="0"/>
        <w:rPr>
          <w:lang w:val="sq-AL"/>
        </w:rPr>
      </w:pPr>
    </w:p>
    <w:p w:rsidR="002F2CA8" w:rsidRPr="007A1986" w:rsidRDefault="00C27D77" w:rsidP="002F2CA8">
      <w:pPr>
        <w:pStyle w:val="Paragrafi"/>
        <w:ind w:firstLine="0"/>
        <w:rPr>
          <w:lang w:val="sq-AL"/>
        </w:rPr>
      </w:pPr>
      <w:r w:rsidRPr="007A1986">
        <w:rPr>
          <w:noProof/>
        </w:rPr>
        <w:drawing>
          <wp:inline distT="0" distB="0" distL="0" distR="0">
            <wp:extent cx="6162675" cy="8010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62675" cy="8010525"/>
                    </a:xfrm>
                    <a:prstGeom prst="rect">
                      <a:avLst/>
                    </a:prstGeom>
                    <a:noFill/>
                    <a:ln>
                      <a:noFill/>
                    </a:ln>
                  </pic:spPr>
                </pic:pic>
              </a:graphicData>
            </a:graphic>
          </wp:inline>
        </w:drawing>
      </w:r>
    </w:p>
    <w:p w:rsidR="002F2CA8" w:rsidRPr="007A1986" w:rsidRDefault="002F2CA8" w:rsidP="002F2CA8">
      <w:pPr>
        <w:pStyle w:val="Paragrafi"/>
        <w:ind w:firstLine="0"/>
        <w:rPr>
          <w:lang w:val="sq-AL"/>
        </w:rPr>
      </w:pPr>
    </w:p>
    <w:p w:rsidR="002F2CA8" w:rsidRPr="007A1986" w:rsidRDefault="00C27D77" w:rsidP="002F2CA8">
      <w:pPr>
        <w:pStyle w:val="Paragrafi"/>
        <w:ind w:firstLine="0"/>
        <w:rPr>
          <w:lang w:val="sq-AL"/>
        </w:rPr>
      </w:pPr>
      <w:r w:rsidRPr="007A1986">
        <w:rPr>
          <w:noProof/>
        </w:rPr>
        <w:drawing>
          <wp:inline distT="0" distB="0" distL="0" distR="0">
            <wp:extent cx="6019800" cy="8115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19800" cy="8115300"/>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267450" cy="80105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67450" cy="8010525"/>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267450" cy="80676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67450" cy="8067675"/>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334125" cy="79914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34125" cy="7991475"/>
                    </a:xfrm>
                    <a:prstGeom prst="rect">
                      <a:avLst/>
                    </a:prstGeom>
                    <a:noFill/>
                    <a:ln>
                      <a:noFill/>
                    </a:ln>
                  </pic:spPr>
                </pic:pic>
              </a:graphicData>
            </a:graphic>
          </wp:inline>
        </w:drawing>
      </w:r>
    </w:p>
    <w:p w:rsidR="002F2CA8" w:rsidRPr="007A1986" w:rsidRDefault="002F2CA8" w:rsidP="002F2CA8">
      <w:pPr>
        <w:pStyle w:val="Paragrafi"/>
        <w:ind w:firstLine="0"/>
        <w:rPr>
          <w:lang w:val="sq-AL"/>
        </w:rPr>
      </w:pPr>
    </w:p>
    <w:p w:rsidR="002F2CA8" w:rsidRPr="007A1986" w:rsidRDefault="00C27D77" w:rsidP="002F2CA8">
      <w:pPr>
        <w:pStyle w:val="Paragrafi"/>
        <w:ind w:firstLine="0"/>
        <w:rPr>
          <w:lang w:val="sq-AL"/>
        </w:rPr>
      </w:pPr>
      <w:r w:rsidRPr="007A1986">
        <w:rPr>
          <w:noProof/>
        </w:rPr>
        <w:drawing>
          <wp:inline distT="0" distB="0" distL="0" distR="0">
            <wp:extent cx="6105525" cy="80676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t="999"/>
                    <a:stretch>
                      <a:fillRect/>
                    </a:stretch>
                  </pic:blipFill>
                  <pic:spPr bwMode="auto">
                    <a:xfrm>
                      <a:off x="0" y="0"/>
                      <a:ext cx="6105525" cy="8067675"/>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305550" cy="8001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05550" cy="8001000"/>
                    </a:xfrm>
                    <a:prstGeom prst="rect">
                      <a:avLst/>
                    </a:prstGeom>
                    <a:noFill/>
                    <a:ln>
                      <a:noFill/>
                    </a:ln>
                  </pic:spPr>
                </pic:pic>
              </a:graphicData>
            </a:graphic>
          </wp:inline>
        </w:drawing>
      </w:r>
    </w:p>
    <w:p w:rsidR="002F2CA8" w:rsidRPr="007A1986" w:rsidRDefault="002F2CA8" w:rsidP="002F2CA8">
      <w:pPr>
        <w:pStyle w:val="Paragrafi"/>
        <w:ind w:firstLine="0"/>
        <w:rPr>
          <w:lang w:val="sq-AL"/>
        </w:rPr>
      </w:pPr>
    </w:p>
    <w:p w:rsidR="002F2CA8" w:rsidRPr="007A1986" w:rsidRDefault="00C27D77" w:rsidP="002F2CA8">
      <w:pPr>
        <w:pStyle w:val="Paragrafi"/>
        <w:ind w:firstLine="0"/>
        <w:rPr>
          <w:lang w:val="sq-AL"/>
        </w:rPr>
      </w:pPr>
      <w:r w:rsidRPr="007A1986">
        <w:rPr>
          <w:noProof/>
        </w:rPr>
        <w:drawing>
          <wp:inline distT="0" distB="0" distL="0" distR="0">
            <wp:extent cx="5867400" cy="8058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l="1799" r="2704"/>
                    <a:stretch>
                      <a:fillRect/>
                    </a:stretch>
                  </pic:blipFill>
                  <pic:spPr bwMode="auto">
                    <a:xfrm>
                      <a:off x="0" y="0"/>
                      <a:ext cx="5867400" cy="8058150"/>
                    </a:xfrm>
                    <a:prstGeom prst="rect">
                      <a:avLst/>
                    </a:prstGeom>
                    <a:noFill/>
                    <a:ln>
                      <a:noFill/>
                    </a:ln>
                  </pic:spPr>
                </pic:pic>
              </a:graphicData>
            </a:graphic>
          </wp:inline>
        </w:drawing>
      </w:r>
    </w:p>
    <w:p w:rsidR="002F2CA8" w:rsidRPr="007A1986" w:rsidRDefault="00C27D77" w:rsidP="002F2CA8">
      <w:pPr>
        <w:pStyle w:val="Paragrafi"/>
        <w:ind w:firstLine="0"/>
        <w:rPr>
          <w:lang w:val="sq-AL"/>
        </w:rPr>
      </w:pPr>
      <w:r w:rsidRPr="007A1986">
        <w:rPr>
          <w:noProof/>
        </w:rPr>
        <w:drawing>
          <wp:inline distT="0" distB="0" distL="0" distR="0">
            <wp:extent cx="6105525" cy="79533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l="1346" r="1501"/>
                    <a:stretch>
                      <a:fillRect/>
                    </a:stretch>
                  </pic:blipFill>
                  <pic:spPr bwMode="auto">
                    <a:xfrm>
                      <a:off x="0" y="0"/>
                      <a:ext cx="6105525" cy="7953375"/>
                    </a:xfrm>
                    <a:prstGeom prst="rect">
                      <a:avLst/>
                    </a:prstGeom>
                    <a:noFill/>
                    <a:ln>
                      <a:noFill/>
                    </a:ln>
                  </pic:spPr>
                </pic:pic>
              </a:graphicData>
            </a:graphic>
          </wp:inline>
        </w:drawing>
      </w:r>
    </w:p>
    <w:p w:rsidR="002F2CA8" w:rsidRPr="007A1986" w:rsidRDefault="00C27D77" w:rsidP="002F2CA8">
      <w:pPr>
        <w:pStyle w:val="Paragrafi"/>
        <w:ind w:firstLine="0"/>
        <w:jc w:val="center"/>
        <w:rPr>
          <w:lang w:val="sq-AL"/>
        </w:rPr>
      </w:pPr>
      <w:r w:rsidRPr="007A1986">
        <w:rPr>
          <w:noProof/>
        </w:rPr>
        <mc:AlternateContent>
          <mc:Choice Requires="wps">
            <w:drawing>
              <wp:anchor distT="0" distB="0" distL="114300" distR="114300" simplePos="0" relativeHeight="251657728" behindDoc="0" locked="0" layoutInCell="1" allowOverlap="1">
                <wp:simplePos x="0" y="0"/>
                <wp:positionH relativeFrom="column">
                  <wp:posOffset>1023620</wp:posOffset>
                </wp:positionH>
                <wp:positionV relativeFrom="paragraph">
                  <wp:posOffset>6904990</wp:posOffset>
                </wp:positionV>
                <wp:extent cx="3569970" cy="6985"/>
                <wp:effectExtent l="13970" t="8890" r="6985" b="12700"/>
                <wp:wrapNone/>
                <wp:docPr id="1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6997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ED540D" id="_x0000_t32" coordsize="21600,21600" o:spt="32" o:oned="t" path="m,l21600,21600e" filled="f">
                <v:path arrowok="t" fillok="f" o:connecttype="none"/>
                <o:lock v:ext="edit" shapetype="t"/>
              </v:shapetype>
              <v:shape id="AutoShape 7" o:spid="_x0000_s1026" type="#_x0000_t32" style="position:absolute;margin-left:80.6pt;margin-top:543.7pt;width:281.1pt;height:.5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"/>
            </w:pict>
          </mc:Fallback>
        </mc:AlternateContent>
      </w:r>
    </w:p>
    <w:p w:rsidR="002F2CA8" w:rsidRPr="007A1986" w:rsidRDefault="002F2CA8" w:rsidP="002F2CA8">
      <w:pPr>
        <w:pStyle w:val="Paragrafi"/>
        <w:ind w:firstLine="0"/>
        <w:jc w:val="center"/>
        <w:rPr>
          <w:lang w:val="sq-AL"/>
        </w:rPr>
      </w:pPr>
    </w:p>
    <w:p w:rsidR="00CA38C3" w:rsidRPr="00F02A7C" w:rsidRDefault="00CA38C3" w:rsidP="00522CBF">
      <w:pPr>
        <w:pStyle w:val="Paragrafi"/>
      </w:pPr>
    </w:p>
    <w:p w:rsidR="00C172B4" w:rsidRPr="00F02A7C" w:rsidRDefault="00C172B4" w:rsidP="00F85D7C">
      <w:pPr>
        <w:pStyle w:val="Paragrafi"/>
        <w:ind w:firstLine="0"/>
      </w:pPr>
    </w:p>
    <w:sectPr w:rsidR="00C172B4" w:rsidRPr="00F02A7C" w:rsidSect="00AC76A2">
      <w:headerReference w:type="even" r:id="rId23"/>
      <w:headerReference w:type="default" r:id="rId24"/>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2C4" w:rsidRDefault="00AC02C4" w:rsidP="0039754A">
      <w:pPr>
        <w:pStyle w:val="Paragrafi"/>
        <w:rPr>
          <w:rFonts w:cs="Times New Roman"/>
        </w:rPr>
      </w:pPr>
      <w:r>
        <w:rPr>
          <w:rFonts w:cs="Times New Roman"/>
        </w:rPr>
        <w:separator/>
      </w:r>
    </w:p>
  </w:endnote>
  <w:endnote w:type="continuationSeparator" w:id="0">
    <w:p w:rsidR="00AC02C4" w:rsidRDefault="00AC02C4"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2C4" w:rsidRDefault="00AC02C4" w:rsidP="0039754A">
      <w:pPr>
        <w:pStyle w:val="Paragrafi"/>
        <w:rPr>
          <w:rFonts w:cs="Times New Roman"/>
        </w:rPr>
      </w:pPr>
      <w:r>
        <w:rPr>
          <w:rFonts w:cs="Times New Roman"/>
        </w:rPr>
        <w:separator/>
      </w:r>
    </w:p>
  </w:footnote>
  <w:footnote w:type="continuationSeparator" w:id="0">
    <w:p w:rsidR="00AC02C4" w:rsidRDefault="00AC02C4"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E0C" w:rsidRDefault="00312E0C"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E0C" w:rsidRDefault="00312E0C" w:rsidP="0039754A">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9">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1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0"/>
  </w:num>
  <w:num w:numId="7">
    <w:abstractNumId w:val="14"/>
  </w:num>
  <w:num w:numId="8">
    <w:abstractNumId w:val="12"/>
  </w:num>
  <w:num w:numId="9">
    <w:abstractNumId w:val="21"/>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1"/>
  </w:num>
  <w:num w:numId="21">
    <w:abstractNumId w:val="13"/>
  </w:num>
  <w:num w:numId="22">
    <w:abstractNumId w:val="16"/>
  </w:num>
  <w:num w:numId="23">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51F6B"/>
    <w:rsid w:val="000A484C"/>
    <w:rsid w:val="000B1276"/>
    <w:rsid w:val="000C0DEE"/>
    <w:rsid w:val="000C48ED"/>
    <w:rsid w:val="000D0E53"/>
    <w:rsid w:val="001302D1"/>
    <w:rsid w:val="001659FA"/>
    <w:rsid w:val="00166468"/>
    <w:rsid w:val="001674A9"/>
    <w:rsid w:val="001900D0"/>
    <w:rsid w:val="001D5148"/>
    <w:rsid w:val="001E38D7"/>
    <w:rsid w:val="00202EDD"/>
    <w:rsid w:val="00213FDE"/>
    <w:rsid w:val="00233A49"/>
    <w:rsid w:val="002340BC"/>
    <w:rsid w:val="0023604F"/>
    <w:rsid w:val="00240677"/>
    <w:rsid w:val="0024136C"/>
    <w:rsid w:val="00250254"/>
    <w:rsid w:val="00250386"/>
    <w:rsid w:val="00251027"/>
    <w:rsid w:val="00253BB4"/>
    <w:rsid w:val="00260CC7"/>
    <w:rsid w:val="00260F02"/>
    <w:rsid w:val="00265F62"/>
    <w:rsid w:val="00275AA8"/>
    <w:rsid w:val="002B2A62"/>
    <w:rsid w:val="002D5F75"/>
    <w:rsid w:val="002F2CA8"/>
    <w:rsid w:val="00312E0C"/>
    <w:rsid w:val="00324FE2"/>
    <w:rsid w:val="00326B0C"/>
    <w:rsid w:val="0033131B"/>
    <w:rsid w:val="00333B05"/>
    <w:rsid w:val="003620E5"/>
    <w:rsid w:val="00365EF7"/>
    <w:rsid w:val="00376AA6"/>
    <w:rsid w:val="0039754A"/>
    <w:rsid w:val="003B2660"/>
    <w:rsid w:val="003B329D"/>
    <w:rsid w:val="003C7C6D"/>
    <w:rsid w:val="003D44CD"/>
    <w:rsid w:val="003E3217"/>
    <w:rsid w:val="003E71C1"/>
    <w:rsid w:val="003F4FF5"/>
    <w:rsid w:val="004101E2"/>
    <w:rsid w:val="00412F60"/>
    <w:rsid w:val="00415B46"/>
    <w:rsid w:val="00435581"/>
    <w:rsid w:val="00442AED"/>
    <w:rsid w:val="00445DB3"/>
    <w:rsid w:val="0045042C"/>
    <w:rsid w:val="00462CC4"/>
    <w:rsid w:val="004648FB"/>
    <w:rsid w:val="00464CA3"/>
    <w:rsid w:val="00480F1C"/>
    <w:rsid w:val="004865DE"/>
    <w:rsid w:val="00496D6B"/>
    <w:rsid w:val="004A730B"/>
    <w:rsid w:val="004A7528"/>
    <w:rsid w:val="004C340A"/>
    <w:rsid w:val="00501C46"/>
    <w:rsid w:val="0050543B"/>
    <w:rsid w:val="00507BAC"/>
    <w:rsid w:val="00522CBF"/>
    <w:rsid w:val="00523391"/>
    <w:rsid w:val="005414D6"/>
    <w:rsid w:val="0054432F"/>
    <w:rsid w:val="005660E4"/>
    <w:rsid w:val="00572063"/>
    <w:rsid w:val="0057561B"/>
    <w:rsid w:val="00595D7E"/>
    <w:rsid w:val="005B7541"/>
    <w:rsid w:val="005D0E1E"/>
    <w:rsid w:val="005D6D71"/>
    <w:rsid w:val="006014C6"/>
    <w:rsid w:val="00613502"/>
    <w:rsid w:val="00622F48"/>
    <w:rsid w:val="0065652B"/>
    <w:rsid w:val="0067465B"/>
    <w:rsid w:val="006D34FE"/>
    <w:rsid w:val="00724D1E"/>
    <w:rsid w:val="00726052"/>
    <w:rsid w:val="007328B9"/>
    <w:rsid w:val="00740FC3"/>
    <w:rsid w:val="0074584B"/>
    <w:rsid w:val="00760BD9"/>
    <w:rsid w:val="00772129"/>
    <w:rsid w:val="007725D2"/>
    <w:rsid w:val="00776BCA"/>
    <w:rsid w:val="00797FBC"/>
    <w:rsid w:val="007D2A90"/>
    <w:rsid w:val="007E1A4A"/>
    <w:rsid w:val="0082201D"/>
    <w:rsid w:val="008302C9"/>
    <w:rsid w:val="00845DBF"/>
    <w:rsid w:val="0085486D"/>
    <w:rsid w:val="00865ED3"/>
    <w:rsid w:val="00866A94"/>
    <w:rsid w:val="0088207C"/>
    <w:rsid w:val="008E4EC7"/>
    <w:rsid w:val="009230C0"/>
    <w:rsid w:val="00947EE5"/>
    <w:rsid w:val="00951404"/>
    <w:rsid w:val="0095190A"/>
    <w:rsid w:val="009C6DDA"/>
    <w:rsid w:val="00A0512E"/>
    <w:rsid w:val="00A604C0"/>
    <w:rsid w:val="00AC02C4"/>
    <w:rsid w:val="00AC06B8"/>
    <w:rsid w:val="00AC76A2"/>
    <w:rsid w:val="00AE7784"/>
    <w:rsid w:val="00AF2825"/>
    <w:rsid w:val="00AF6F98"/>
    <w:rsid w:val="00B0651D"/>
    <w:rsid w:val="00B06D47"/>
    <w:rsid w:val="00B23644"/>
    <w:rsid w:val="00B43F26"/>
    <w:rsid w:val="00B511D2"/>
    <w:rsid w:val="00BA12AE"/>
    <w:rsid w:val="00BE1B84"/>
    <w:rsid w:val="00BF5FAA"/>
    <w:rsid w:val="00C172B4"/>
    <w:rsid w:val="00C27D77"/>
    <w:rsid w:val="00C71B4C"/>
    <w:rsid w:val="00C94DD8"/>
    <w:rsid w:val="00CA38C3"/>
    <w:rsid w:val="00CA46B1"/>
    <w:rsid w:val="00CC54BF"/>
    <w:rsid w:val="00CD1411"/>
    <w:rsid w:val="00CD2E8F"/>
    <w:rsid w:val="00CF689A"/>
    <w:rsid w:val="00D11A74"/>
    <w:rsid w:val="00D34BF9"/>
    <w:rsid w:val="00D76E7C"/>
    <w:rsid w:val="00D921B7"/>
    <w:rsid w:val="00DB3D2B"/>
    <w:rsid w:val="00DC5099"/>
    <w:rsid w:val="00DD1C91"/>
    <w:rsid w:val="00DF5E43"/>
    <w:rsid w:val="00E51779"/>
    <w:rsid w:val="00E766C1"/>
    <w:rsid w:val="00E81EAB"/>
    <w:rsid w:val="00EA7FB1"/>
    <w:rsid w:val="00ED2133"/>
    <w:rsid w:val="00EF522A"/>
    <w:rsid w:val="00F02A7C"/>
    <w:rsid w:val="00F26B84"/>
    <w:rsid w:val="00F41E09"/>
    <w:rsid w:val="00F52754"/>
    <w:rsid w:val="00F823DD"/>
    <w:rsid w:val="00F85D7C"/>
    <w:rsid w:val="00F93223"/>
    <w:rsid w:val="00F97A4A"/>
    <w:rsid w:val="00FA48F7"/>
    <w:rsid w:val="00FC4D1F"/>
    <w:rsid w:val="00FC6ED7"/>
    <w:rsid w:val="00FE142A"/>
    <w:rsid w:val="00FE6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_x0000_s1031"/>
      </o:rules>
    </o:shapelayout>
  </w:shapeDefaults>
  <w:decimalSymbol w:val="."/>
  <w:listSeparator w:val=","/>
  <w15:chartTrackingRefBased/>
  <w15:docId w15:val="{46AFD81D-C252-4467-BAD4-11D6BE5A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lock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uiPriority="0"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aliases w:val="Heading 1 Char1,Heading 1 Char1 Char,Heading 1 Char Char Char"/>
    <w:basedOn w:val="Normal"/>
    <w:next w:val="Normal"/>
    <w:link w:val="Heading1Char"/>
    <w:uiPriority w:val="99"/>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251027"/>
    <w:pPr>
      <w:outlineLvl w:val="6"/>
    </w:pPr>
    <w:rPr>
      <w:rFonts w:ascii="Cambria" w:hAnsi="Cambria" w:cs="Cambria"/>
      <w:i/>
      <w:iCs/>
    </w:rPr>
  </w:style>
  <w:style w:type="paragraph" w:styleId="Heading8">
    <w:name w:val="heading 8"/>
    <w:basedOn w:val="Normal"/>
    <w:next w:val="Normal"/>
    <w:link w:val="Heading8Char"/>
    <w:uiPriority w:val="9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uiPriority w:val="99"/>
    <w:locked/>
    <w:rsid w:val="00251027"/>
    <w:rPr>
      <w:rFonts w:ascii="Arial" w:hAnsi="Arial" w:cs="Arial"/>
      <w:b/>
      <w:bCs/>
      <w:kern w:val="32"/>
      <w:sz w:val="32"/>
      <w:szCs w:val="32"/>
      <w:lang w:val="en-US" w:eastAsia="en-US"/>
    </w:rPr>
  </w:style>
  <w:style w:type="character" w:customStyle="1" w:styleId="Heading2Char">
    <w:name w:val="Heading 2 Char"/>
    <w:link w:val="Heading2"/>
    <w:uiPriority w:val="99"/>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uiPriority w:val="9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9"/>
    <w:semiHidden/>
    <w:locked/>
    <w:rsid w:val="00251027"/>
    <w:rPr>
      <w:rFonts w:ascii="Cambria" w:hAnsi="Cambria" w:cs="Cambria"/>
      <w:b/>
      <w:bCs/>
      <w:i/>
      <w:iCs/>
      <w:sz w:val="24"/>
      <w:szCs w:val="24"/>
      <w:lang w:val="en-US" w:eastAsia="en-US"/>
    </w:rPr>
  </w:style>
  <w:style w:type="character" w:customStyle="1" w:styleId="Heading5Char">
    <w:name w:val="Heading 5 Char"/>
    <w:link w:val="Heading5"/>
    <w:uiPriority w:val="9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9"/>
    <w:semiHidden/>
    <w:locked/>
    <w:rsid w:val="00251027"/>
    <w:rPr>
      <w:rFonts w:ascii="Cambria" w:hAnsi="Cambria" w:cs="Cambria"/>
      <w:lang w:val="en-US" w:eastAsia="en-US"/>
    </w:rPr>
  </w:style>
  <w:style w:type="character" w:customStyle="1" w:styleId="Heading9Char">
    <w:name w:val="Heading 9 Char"/>
    <w:link w:val="Heading9"/>
    <w:uiPriority w:val="99"/>
    <w:semiHidden/>
    <w:locked/>
    <w:rsid w:val="00251027"/>
    <w:rPr>
      <w:rFonts w:ascii="Cambria" w:hAnsi="Cambria" w:cs="Cambria"/>
      <w:i/>
      <w:iCs/>
      <w:spacing w:val="5"/>
      <w:lang w:val="en-US" w:eastAsia="en-US"/>
    </w:rPr>
  </w:style>
  <w:style w:type="character" w:customStyle="1" w:styleId="Heading2Char1">
    <w:name w:val="Heading 2 Char1"/>
    <w:link w:val="Heading2"/>
    <w:uiPriority w:val="99"/>
    <w:locked/>
    <w:rsid w:val="00251027"/>
    <w:rPr>
      <w:rFonts w:ascii="Cambria" w:hAnsi="Cambria" w:cs="Cambria"/>
      <w:b/>
      <w:bCs/>
      <w:sz w:val="26"/>
      <w:szCs w:val="26"/>
      <w:lang w:val="en-US" w:eastAsia="en-US"/>
    </w:rPr>
  </w:style>
  <w:style w:type="character" w:customStyle="1" w:styleId="Heading3Char1">
    <w:name w:val="Heading 3 Char1"/>
    <w:link w:val="Heading3"/>
    <w:uiPriority w:val="9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uiPriority w:val="99"/>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uiPriority w:val="99"/>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uiPriority w:val="99"/>
    <w:rsid w:val="00251027"/>
    <w:rPr>
      <w:rFonts w:ascii="CG Times" w:hAnsi="CG Times" w:cs="CG Times"/>
      <w:sz w:val="22"/>
      <w:szCs w:val="22"/>
      <w:lang w:val="en-GB"/>
    </w:rPr>
  </w:style>
  <w:style w:type="paragraph" w:customStyle="1" w:styleId="AneksiNr">
    <w:name w:val="Aneksi_Nr"/>
    <w:next w:val="Normal"/>
    <w:uiPriority w:val="99"/>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uiPriority w:val="99"/>
    <w:rsid w:val="00251027"/>
    <w:pPr>
      <w:jc w:val="center"/>
    </w:pPr>
    <w:rPr>
      <w:rFonts w:ascii="CG Times" w:hAnsi="CG Times" w:cs="CG Times"/>
      <w:sz w:val="24"/>
      <w:szCs w:val="24"/>
      <w:lang w:val="en-GB"/>
    </w:rPr>
  </w:style>
  <w:style w:type="paragraph" w:customStyle="1" w:styleId="Autoriteti">
    <w:name w:val="Autoriteti"/>
    <w:next w:val="Normal"/>
    <w:link w:val="AutoritetiChar"/>
    <w:uiPriority w:val="99"/>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uiPriority w:val="99"/>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uiPriority w:val="99"/>
    <w:rsid w:val="00251027"/>
    <w:rPr>
      <w:rFonts w:ascii="CG Times" w:eastAsia="MS Mincho" w:hAnsi="CG Times" w:cs="CG Times"/>
      <w:b/>
      <w:bCs/>
      <w:sz w:val="22"/>
      <w:szCs w:val="22"/>
      <w:lang w:val="en-GB" w:eastAsia="en-US"/>
    </w:rPr>
  </w:style>
  <w:style w:type="paragraph" w:customStyle="1" w:styleId="BazLigjPropozues">
    <w:name w:val="Baz_Ligj_Propozues"/>
    <w:uiPriority w:val="99"/>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uiPriority w:val="99"/>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uiPriority w:val="99"/>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uiPriority w:val="99"/>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uiPriority w:val="99"/>
    <w:rsid w:val="00251027"/>
    <w:pPr>
      <w:jc w:val="center"/>
    </w:pPr>
    <w:rPr>
      <w:rFonts w:ascii="CG Times" w:hAnsi="CG Times" w:cs="CG Times"/>
      <w:caps/>
      <w:sz w:val="22"/>
      <w:szCs w:val="22"/>
      <w:lang w:val="en-GB"/>
    </w:rPr>
  </w:style>
  <w:style w:type="paragraph" w:customStyle="1" w:styleId="BoxText">
    <w:name w:val="Box Text"/>
    <w:basedOn w:val="Normal"/>
    <w:uiPriority w:val="99"/>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uiPriority w:val="99"/>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uiPriority w:val="99"/>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uiPriority w:val="99"/>
    <w:rsid w:val="00251027"/>
    <w:pPr>
      <w:autoSpaceDE w:val="0"/>
      <w:autoSpaceDN w:val="0"/>
      <w:adjustRightInd w:val="0"/>
    </w:pPr>
    <w:rPr>
      <w:color w:val="000000"/>
      <w:sz w:val="24"/>
      <w:szCs w:val="24"/>
    </w:rPr>
  </w:style>
  <w:style w:type="paragraph" w:customStyle="1" w:styleId="extraclauses">
    <w:name w:val="extra_clauses"/>
    <w:basedOn w:val="Normal"/>
    <w:uiPriority w:val="99"/>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uiPriority w:val="99"/>
    <w:rsid w:val="00251027"/>
    <w:pPr>
      <w:widowControl w:val="0"/>
      <w:outlineLvl w:val="2"/>
    </w:pPr>
    <w:rPr>
      <w:rFonts w:ascii="CG Times" w:hAnsi="CG Times" w:cs="CG Times"/>
      <w:sz w:val="22"/>
      <w:szCs w:val="22"/>
    </w:rPr>
  </w:style>
  <w:style w:type="paragraph" w:customStyle="1" w:styleId="footnote">
    <w:name w:val="footnote"/>
    <w:basedOn w:val="Normal"/>
    <w:uiPriority w:val="99"/>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uiPriority w:val="99"/>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uiPriority w:val="99"/>
    <w:rsid w:val="00251027"/>
    <w:rPr>
      <w:rFonts w:ascii="Trebuchet MS" w:eastAsia="MS Mincho" w:hAnsi="Trebuchet MS" w:cs="Trebuchet MS"/>
      <w:sz w:val="18"/>
      <w:szCs w:val="18"/>
      <w:lang w:val="en-GB" w:eastAsia="en-US"/>
    </w:rPr>
  </w:style>
  <w:style w:type="character" w:customStyle="1" w:styleId="Heading1CharChar">
    <w:name w:val="Heading 1 Char Char"/>
    <w:uiPriority w:val="99"/>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uiPriority w:val="99"/>
    <w:rsid w:val="00251027"/>
    <w:pPr>
      <w:pageBreakBefore/>
    </w:pPr>
    <w:rPr>
      <w:rFonts w:ascii="CG Times" w:hAnsi="CG Times" w:cs="CG Times"/>
      <w:b/>
      <w:bCs/>
      <w:sz w:val="22"/>
      <w:szCs w:val="22"/>
    </w:rPr>
  </w:style>
  <w:style w:type="paragraph" w:customStyle="1" w:styleId="KapitulliNr">
    <w:name w:val="Kapitulli_Nr"/>
    <w:uiPriority w:val="99"/>
    <w:rsid w:val="00251027"/>
    <w:pPr>
      <w:keepNext/>
      <w:widowControl w:val="0"/>
      <w:jc w:val="center"/>
    </w:pPr>
    <w:rPr>
      <w:rFonts w:ascii="CG Times" w:hAnsi="CG Times" w:cs="CG Times"/>
      <w:caps/>
      <w:sz w:val="22"/>
      <w:szCs w:val="22"/>
      <w:lang w:val="en-GB"/>
    </w:rPr>
  </w:style>
  <w:style w:type="paragraph" w:customStyle="1" w:styleId="KapitulliTitull">
    <w:name w:val="Kapitulli_Titull"/>
    <w:uiPriority w:val="99"/>
    <w:rsid w:val="00251027"/>
    <w:pPr>
      <w:keepNext/>
      <w:widowControl w:val="0"/>
      <w:jc w:val="center"/>
    </w:pPr>
    <w:rPr>
      <w:rFonts w:ascii="CG Times" w:hAnsi="CG Times" w:cs="CG Times"/>
      <w:caps/>
      <w:sz w:val="22"/>
      <w:szCs w:val="22"/>
      <w:lang w:val="en-GB"/>
    </w:rPr>
  </w:style>
  <w:style w:type="paragraph" w:customStyle="1" w:styleId="KreuNr">
    <w:name w:val="Kreu_Nr"/>
    <w:uiPriority w:val="99"/>
    <w:rsid w:val="00251027"/>
    <w:pPr>
      <w:keepNext/>
      <w:widowControl w:val="0"/>
      <w:jc w:val="center"/>
    </w:pPr>
    <w:rPr>
      <w:rFonts w:ascii="CG Times" w:hAnsi="CG Times" w:cs="CG Times"/>
      <w:caps/>
      <w:sz w:val="22"/>
      <w:szCs w:val="22"/>
    </w:rPr>
  </w:style>
  <w:style w:type="paragraph" w:customStyle="1" w:styleId="KreuTitull">
    <w:name w:val="Kreu_Titull"/>
    <w:next w:val="KapitulliTitull"/>
    <w:uiPriority w:val="99"/>
    <w:rsid w:val="00251027"/>
    <w:pPr>
      <w:keepNext/>
      <w:widowControl w:val="0"/>
      <w:jc w:val="center"/>
    </w:pPr>
    <w:rPr>
      <w:rFonts w:ascii="CG Times" w:hAnsi="CG Times" w:cs="CG Times"/>
      <w:caps/>
      <w:sz w:val="22"/>
      <w:szCs w:val="22"/>
    </w:rPr>
  </w:style>
  <w:style w:type="paragraph" w:customStyle="1" w:styleId="Level11">
    <w:name w:val="Level 1.1"/>
    <w:basedOn w:val="Normal"/>
    <w:uiPriority w:val="99"/>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uiPriority w:val="99"/>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uiPriority w:val="99"/>
    <w:rsid w:val="00251027"/>
    <w:rPr>
      <w:rFonts w:ascii="Trebuchet MS" w:eastAsia="MS Mincho" w:hAnsi="Trebuchet MS" w:cs="Trebuchet MS"/>
      <w:sz w:val="22"/>
      <w:szCs w:val="22"/>
      <w:lang w:val="en-US" w:eastAsia="en-US"/>
    </w:rPr>
  </w:style>
  <w:style w:type="character" w:customStyle="1" w:styleId="ListBulletCharChar">
    <w:name w:val="List Bullet Char Char"/>
    <w:uiPriority w:val="99"/>
    <w:rsid w:val="00251027"/>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251027"/>
    <w:pPr>
      <w:numPr>
        <w:numId w:val="1"/>
      </w:numPr>
    </w:pPr>
  </w:style>
  <w:style w:type="character" w:customStyle="1" w:styleId="listmenumraCharChar">
    <w:name w:val="list me numra Char Char"/>
    <w:basedOn w:val="ListBullet2Char"/>
    <w:uiPriority w:val="99"/>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uiPriority w:val="99"/>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uiPriority w:val="99"/>
    <w:rsid w:val="00251027"/>
    <w:pPr>
      <w:keepNext/>
      <w:widowControl w:val="0"/>
      <w:jc w:val="center"/>
    </w:pPr>
    <w:rPr>
      <w:rFonts w:ascii="CG Times" w:hAnsi="CG Times" w:cs="CG Times"/>
      <w:sz w:val="22"/>
      <w:szCs w:val="22"/>
      <w:lang w:val="en-GB"/>
    </w:rPr>
  </w:style>
  <w:style w:type="paragraph" w:customStyle="1" w:styleId="NeniTitull">
    <w:name w:val="Neni_Titull"/>
    <w:next w:val="Normal"/>
    <w:uiPriority w:val="99"/>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uiPriority w:val="99"/>
    <w:rsid w:val="00251027"/>
    <w:pPr>
      <w:keepNext/>
      <w:widowControl w:val="0"/>
      <w:jc w:val="center"/>
    </w:pPr>
    <w:rPr>
      <w:rFonts w:ascii="CG Times" w:hAnsi="CG Times" w:cs="CG Times"/>
      <w:caps/>
      <w:sz w:val="22"/>
      <w:szCs w:val="22"/>
      <w:lang w:val="en-GB"/>
    </w:rPr>
  </w:style>
  <w:style w:type="paragraph" w:customStyle="1" w:styleId="NenkreuTitull">
    <w:name w:val="Nenkreu_Titull"/>
    <w:uiPriority w:val="99"/>
    <w:rsid w:val="00251027"/>
    <w:pPr>
      <w:jc w:val="center"/>
    </w:pPr>
    <w:rPr>
      <w:rFonts w:ascii="CG Times" w:hAnsi="CG Times" w:cs="CG Times"/>
      <w:caps/>
      <w:sz w:val="22"/>
      <w:szCs w:val="22"/>
      <w:lang w:val="en-GB"/>
    </w:rPr>
  </w:style>
  <w:style w:type="paragraph" w:customStyle="1" w:styleId="Nenpika">
    <w:name w:val="Nenpika"/>
    <w:next w:val="Normal"/>
    <w:autoRedefine/>
    <w:uiPriority w:val="99"/>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uiPriority w:val="99"/>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uiPriority w:val="99"/>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uiPriority w:val="99"/>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uiPriority w:val="99"/>
    <w:locked/>
    <w:rsid w:val="00251027"/>
    <w:rPr>
      <w:rFonts w:ascii="CG Times" w:hAnsi="CG Times" w:cs="CG Times"/>
      <w:b/>
      <w:bCs/>
      <w:sz w:val="22"/>
      <w:szCs w:val="22"/>
      <w:lang w:val="en-GB" w:eastAsia="en-US" w:bidi="ar-SA"/>
    </w:rPr>
  </w:style>
  <w:style w:type="paragraph" w:customStyle="1" w:styleId="para">
    <w:name w:val="para"/>
    <w:basedOn w:val="Normal"/>
    <w:uiPriority w:val="99"/>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uiPriority w:val="99"/>
    <w:rsid w:val="00251027"/>
    <w:rPr>
      <w:rFonts w:ascii="Arial" w:eastAsia="MS Mincho" w:hAnsi="Arial" w:cs="Arial"/>
      <w:sz w:val="24"/>
      <w:szCs w:val="24"/>
      <w:lang w:val="en-US" w:eastAsia="en-US"/>
    </w:rPr>
  </w:style>
  <w:style w:type="paragraph" w:customStyle="1" w:styleId="Paragrafi">
    <w:name w:val="Paragrafi"/>
    <w:link w:val="ParagrafiChar"/>
    <w:uiPriority w:val="99"/>
    <w:rsid w:val="00251027"/>
    <w:pPr>
      <w:widowControl w:val="0"/>
      <w:ind w:firstLine="720"/>
      <w:jc w:val="both"/>
    </w:pPr>
    <w:rPr>
      <w:rFonts w:ascii="CG Times" w:hAnsi="CG Times" w:cs="CG Times"/>
      <w:sz w:val="22"/>
      <w:szCs w:val="22"/>
    </w:rPr>
  </w:style>
  <w:style w:type="character" w:customStyle="1" w:styleId="ParagrafiChar">
    <w:name w:val="Paragrafi Char"/>
    <w:link w:val="Paragrafi"/>
    <w:uiPriority w:val="99"/>
    <w:locked/>
    <w:rsid w:val="00251027"/>
    <w:rPr>
      <w:rFonts w:ascii="CG Times" w:hAnsi="CG Times" w:cs="CG Times"/>
      <w:sz w:val="22"/>
      <w:szCs w:val="22"/>
      <w:lang w:val="en-US" w:eastAsia="en-US" w:bidi="ar-SA"/>
    </w:rPr>
  </w:style>
  <w:style w:type="paragraph" w:customStyle="1" w:styleId="ParagraphNumbering">
    <w:name w:val="Paragraph Numbering"/>
    <w:basedOn w:val="Normal"/>
    <w:uiPriority w:val="99"/>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uiPriority w:val="99"/>
    <w:rsid w:val="00251027"/>
    <w:pPr>
      <w:ind w:left="720"/>
    </w:pPr>
  </w:style>
  <w:style w:type="paragraph" w:customStyle="1" w:styleId="Pas">
    <w:name w:val="Pas"/>
    <w:basedOn w:val="Normal"/>
    <w:uiPriority w:val="99"/>
    <w:rsid w:val="00251027"/>
    <w:pPr>
      <w:widowControl w:val="0"/>
    </w:pPr>
    <w:rPr>
      <w:rFonts w:ascii="CG Times" w:hAnsi="CG Times" w:cs="CG Times"/>
      <w:sz w:val="22"/>
      <w:szCs w:val="22"/>
      <w:lang w:val="sq-AL"/>
    </w:rPr>
  </w:style>
  <w:style w:type="paragraph" w:customStyle="1" w:styleId="Pika">
    <w:name w:val="Pika"/>
    <w:next w:val="Normal"/>
    <w:autoRedefine/>
    <w:uiPriority w:val="99"/>
    <w:rsid w:val="00251027"/>
    <w:pPr>
      <w:widowControl w:val="0"/>
      <w:ind w:firstLine="720"/>
      <w:jc w:val="both"/>
    </w:pPr>
    <w:rPr>
      <w:rFonts w:ascii="CG Times" w:hAnsi="CG Times" w:cs="CG Times"/>
      <w:sz w:val="22"/>
      <w:szCs w:val="22"/>
    </w:rPr>
  </w:style>
  <w:style w:type="paragraph" w:customStyle="1" w:styleId="PikeKreu">
    <w:name w:val="Pike_Kreu"/>
    <w:basedOn w:val="Heading1"/>
    <w:uiPriority w:val="99"/>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251027"/>
    <w:pPr>
      <w:keepNext/>
      <w:widowControl w:val="0"/>
      <w:jc w:val="center"/>
    </w:pPr>
    <w:rPr>
      <w:rFonts w:ascii="CG Times" w:hAnsi="CG Times" w:cs="CG Times"/>
      <w:caps/>
      <w:sz w:val="22"/>
      <w:szCs w:val="22"/>
      <w:lang w:val="en-GB"/>
    </w:rPr>
  </w:style>
  <w:style w:type="paragraph" w:customStyle="1" w:styleId="PjesaTitull">
    <w:name w:val="Pjesa_Titull"/>
    <w:uiPriority w:val="99"/>
    <w:rsid w:val="00251027"/>
    <w:pPr>
      <w:keepNext/>
      <w:widowControl w:val="0"/>
      <w:jc w:val="center"/>
    </w:pPr>
    <w:rPr>
      <w:rFonts w:ascii="CG Times" w:hAnsi="CG Times" w:cs="CG Times"/>
      <w:caps/>
      <w:sz w:val="22"/>
      <w:szCs w:val="22"/>
      <w:lang w:val="en-GB"/>
    </w:rPr>
  </w:style>
  <w:style w:type="paragraph" w:customStyle="1" w:styleId="Section">
    <w:name w:val="Section"/>
    <w:uiPriority w:val="99"/>
    <w:rsid w:val="00251027"/>
    <w:rPr>
      <w:rFonts w:ascii="Arial" w:hAnsi="Arial" w:cs="Arial"/>
      <w:kern w:val="32"/>
      <w:sz w:val="48"/>
      <w:szCs w:val="48"/>
    </w:rPr>
  </w:style>
  <w:style w:type="paragraph" w:customStyle="1" w:styleId="SectionNUM">
    <w:name w:val="Section NUM"/>
    <w:next w:val="Heading1"/>
    <w:uiPriority w:val="99"/>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uiPriority w:val="99"/>
    <w:rsid w:val="00251027"/>
    <w:pPr>
      <w:widowControl w:val="0"/>
      <w:jc w:val="both"/>
    </w:pPr>
    <w:rPr>
      <w:rFonts w:ascii="CG Times" w:hAnsi="CG Times" w:cs="CG Times"/>
      <w:b/>
      <w:bCs/>
      <w:color w:val="000000"/>
      <w:sz w:val="22"/>
      <w:szCs w:val="22"/>
      <w:lang w:val="sq-AL"/>
    </w:rPr>
  </w:style>
  <w:style w:type="paragraph" w:customStyle="1" w:styleId="Style">
    <w:name w:val="Style"/>
    <w:uiPriority w:val="99"/>
    <w:rsid w:val="00251027"/>
    <w:pPr>
      <w:widowControl w:val="0"/>
      <w:autoSpaceDE w:val="0"/>
      <w:autoSpaceDN w:val="0"/>
      <w:adjustRightInd w:val="0"/>
    </w:pPr>
    <w:rPr>
      <w:sz w:val="24"/>
      <w:szCs w:val="24"/>
    </w:rPr>
  </w:style>
  <w:style w:type="paragraph" w:customStyle="1" w:styleId="StyleCaption">
    <w:name w:val="Style Caption"/>
    <w:basedOn w:val="Normal"/>
    <w:uiPriority w:val="99"/>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uiPriority w:val="99"/>
    <w:rsid w:val="00251027"/>
    <w:rPr>
      <w:rFonts w:ascii="Trebuchet MS" w:eastAsia="MS Mincho" w:hAnsi="Trebuchet MS" w:cs="Trebuchet MS"/>
      <w:sz w:val="18"/>
      <w:szCs w:val="18"/>
      <w:lang w:val="en-US" w:eastAsia="en-US"/>
    </w:rPr>
  </w:style>
  <w:style w:type="paragraph" w:customStyle="1" w:styleId="sub-list">
    <w:name w:val="sub-list"/>
    <w:uiPriority w:val="99"/>
    <w:rsid w:val="00251027"/>
    <w:pPr>
      <w:spacing w:before="60" w:after="120"/>
    </w:pPr>
    <w:rPr>
      <w:rFonts w:ascii="Arial" w:hAnsi="Arial" w:cs="Arial"/>
      <w:sz w:val="22"/>
      <w:szCs w:val="22"/>
    </w:rPr>
  </w:style>
  <w:style w:type="paragraph" w:customStyle="1" w:styleId="tabela">
    <w:name w:val="tabela"/>
    <w:basedOn w:val="Normal"/>
    <w:uiPriority w:val="99"/>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uiPriority w:val="99"/>
    <w:rsid w:val="00251027"/>
    <w:rPr>
      <w:rFonts w:ascii="CG Times" w:hAnsi="CG Times" w:cs="CG Times"/>
      <w:sz w:val="22"/>
      <w:szCs w:val="22"/>
      <w:lang w:val="en-GB"/>
    </w:rPr>
  </w:style>
  <w:style w:type="paragraph" w:customStyle="1" w:styleId="Table">
    <w:name w:val="Table"/>
    <w:basedOn w:val="Normal"/>
    <w:next w:val="BodyText"/>
    <w:autoRedefine/>
    <w:uiPriority w:val="99"/>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uiPriority w:val="99"/>
    <w:rsid w:val="00251027"/>
    <w:pPr>
      <w:spacing w:after="120"/>
    </w:pPr>
  </w:style>
  <w:style w:type="character" w:customStyle="1" w:styleId="BodyTextChar">
    <w:name w:val="Body Text Char"/>
    <w:link w:val="BodyText"/>
    <w:uiPriority w:val="99"/>
    <w:locked/>
    <w:rsid w:val="00251027"/>
    <w:rPr>
      <w:sz w:val="24"/>
      <w:szCs w:val="24"/>
      <w:lang w:val="en-US" w:eastAsia="en-US"/>
    </w:rPr>
  </w:style>
  <w:style w:type="paragraph" w:customStyle="1" w:styleId="TableFootnote">
    <w:name w:val="Table Footnote"/>
    <w:basedOn w:val="Normal"/>
    <w:uiPriority w:val="99"/>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uiPriority w:val="99"/>
    <w:rsid w:val="00251027"/>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uiPriority w:val="99"/>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uiPriority w:val="99"/>
    <w:rsid w:val="00251027"/>
    <w:rPr>
      <w:rFonts w:ascii="CG Times" w:eastAsia="MS Mincho" w:hAnsi="CG Times" w:cs="CG Times"/>
      <w:b/>
      <w:bCs/>
      <w:caps/>
      <w:sz w:val="22"/>
      <w:szCs w:val="22"/>
      <w:lang w:val="en-GB" w:eastAsia="en-US"/>
    </w:rPr>
  </w:style>
  <w:style w:type="paragraph" w:customStyle="1" w:styleId="TitulliNr">
    <w:name w:val="Titulli_Nr"/>
    <w:uiPriority w:val="99"/>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uiPriority w:val="99"/>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uiPriority w:val="99"/>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uiPriority w:val="99"/>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link w:val="Footer"/>
    <w:uiPriority w:val="99"/>
    <w:locked/>
    <w:rsid w:val="00251027"/>
    <w:rPr>
      <w:sz w:val="24"/>
      <w:szCs w:val="24"/>
      <w:lang w:val="en-US" w:eastAsia="en-US"/>
    </w:rPr>
  </w:style>
  <w:style w:type="character" w:styleId="PageNumber">
    <w:name w:val="page number"/>
    <w:basedOn w:val="DefaultParagraphFont"/>
    <w:uiPriority w:val="99"/>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99"/>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99"/>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99"/>
    <w:qFormat/>
    <w:rsid w:val="00251027"/>
    <w:pPr>
      <w:spacing w:after="600"/>
    </w:pPr>
    <w:rPr>
      <w:rFonts w:ascii="Cambria" w:hAnsi="Cambria" w:cs="Cambria"/>
      <w:i/>
      <w:iCs/>
      <w:spacing w:val="13"/>
    </w:rPr>
  </w:style>
  <w:style w:type="character" w:customStyle="1" w:styleId="SubtitleChar">
    <w:name w:val="Subtitle Char"/>
    <w:link w:val="Subtitle"/>
    <w:uiPriority w:val="99"/>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link w:val="Header"/>
    <w:uiPriority w:val="99"/>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uiPriority w:val="99"/>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qFormat/>
    <w:rsid w:val="00AC76A2"/>
    <w:pPr>
      <w:spacing w:after="200" w:line="276" w:lineRule="auto"/>
      <w:ind w:left="720"/>
      <w:contextualSpacing/>
    </w:pPr>
    <w:rPr>
      <w:rFonts w:ascii="Calibri" w:eastAsia="Times New Roman" w:hAnsi="Calibri"/>
      <w:sz w:val="22"/>
      <w:szCs w:val="22"/>
    </w:rPr>
  </w:style>
  <w:style w:type="paragraph" w:styleId="NoSpacing">
    <w:name w:val="No Spacing"/>
    <w:qFormat/>
    <w:rsid w:val="00AC76A2"/>
    <w:rPr>
      <w:rFonts w:eastAsia="Times New Roman"/>
      <w:sz w:val="24"/>
      <w:szCs w:val="22"/>
    </w:rPr>
  </w:style>
  <w:style w:type="character" w:customStyle="1" w:styleId="TitulliChar">
    <w:name w:val="Titulli Char"/>
    <w:link w:val="Titulli"/>
    <w:uiPriority w:val="99"/>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nhideWhenUsed/>
    <w:rsid w:val="00AC76A2"/>
    <w:rPr>
      <w:color w:val="0000FF"/>
      <w:u w:val="single"/>
    </w:rPr>
  </w:style>
  <w:style w:type="character" w:customStyle="1" w:styleId="NeniNrChar">
    <w:name w:val="Neni_Nr Char"/>
    <w:link w:val="NeniNr"/>
    <w:uiPriority w:val="99"/>
    <w:rsid w:val="00AC76A2"/>
    <w:rPr>
      <w:rFonts w:ascii="CG Times" w:hAnsi="CG Times" w:cs="CG Times"/>
      <w:sz w:val="22"/>
      <w:szCs w:val="22"/>
      <w:lang w:val="en-GB" w:eastAsia="en-US" w:bidi="ar-SA"/>
    </w:rPr>
  </w:style>
  <w:style w:type="character" w:customStyle="1" w:styleId="TitulliTitullChar">
    <w:name w:val="Titulli_Titull Char"/>
    <w:link w:val="TitulliTitull"/>
    <w:uiPriority w:val="99"/>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qFormat/>
    <w:rsid w:val="0095190A"/>
    <w:rPr>
      <w:b/>
      <w:bCs/>
    </w:rPr>
  </w:style>
  <w:style w:type="paragraph" w:styleId="IntenseQuote">
    <w:name w:val="Intense Quote"/>
    <w:basedOn w:val="Normal"/>
    <w:next w:val="Normal"/>
    <w:link w:val="IntenseQuoteChar"/>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qFormat/>
    <w:rsid w:val="0095190A"/>
    <w:rPr>
      <w:smallCaps/>
      <w:spacing w:val="5"/>
      <w:u w:val="single"/>
    </w:rPr>
  </w:style>
  <w:style w:type="paragraph" w:customStyle="1" w:styleId="JuPara">
    <w:name w:val="Ju_Para"/>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qFormat/>
    <w:rsid w:val="0095190A"/>
    <w:rPr>
      <w:i/>
      <w:iCs/>
    </w:rPr>
  </w:style>
  <w:style w:type="character" w:styleId="SubtleReference">
    <w:name w:val="Subtle Reference"/>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5190A"/>
    <w:pPr>
      <w:spacing w:after="120"/>
    </w:pPr>
    <w:rPr>
      <w:sz w:val="16"/>
      <w:szCs w:val="16"/>
      <w:lang w:val="en-GB" w:eastAsia="x-none"/>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semiHidden/>
    <w:unhideWhenUsed/>
    <w:rsid w:val="0095190A"/>
    <w:rPr>
      <w:sz w:val="16"/>
      <w:szCs w:val="16"/>
    </w:rPr>
  </w:style>
  <w:style w:type="paragraph" w:styleId="CommentText">
    <w:name w:val="annotation text"/>
    <w:basedOn w:val="Normal"/>
    <w:link w:val="CommentTextChar"/>
    <w:uiPriority w:val="99"/>
    <w:semiHidden/>
    <w:unhideWhenUsed/>
    <w:rsid w:val="0095190A"/>
    <w:pPr>
      <w:spacing w:after="200" w:line="276" w:lineRule="auto"/>
    </w:pPr>
    <w:rPr>
      <w:rFonts w:ascii="Calibri" w:hAnsi="Calibri"/>
      <w:sz w:val="20"/>
      <w:szCs w:val="20"/>
      <w:lang w:val="sq-AL" w:eastAsia="x-none"/>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rsid w:val="0095190A"/>
    <w:rPr>
      <w:color w:val="800080"/>
      <w:u w:val="single"/>
    </w:rPr>
  </w:style>
  <w:style w:type="paragraph" w:customStyle="1" w:styleId="Char0">
    <w:name w:val=" 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CA38C3"/>
    <w:rPr>
      <w:rFonts w:ascii="Tahoma" w:eastAsia="Times New Roman" w:hAnsi="Tahoma"/>
      <w:sz w:val="20"/>
      <w:szCs w:val="20"/>
      <w:lang w:val="x-none" w:eastAsia="x-none"/>
    </w:rPr>
  </w:style>
  <w:style w:type="character" w:styleId="EndnoteReference">
    <w:name w:val="endnote reference"/>
    <w:semiHidden/>
    <w:unhideWhenUsed/>
    <w:rsid w:val="00CA38C3"/>
    <w:rPr>
      <w:vertAlign w:val="superscript"/>
    </w:rPr>
  </w:style>
  <w:style w:type="character" w:customStyle="1" w:styleId="AutoritetiChar">
    <w:name w:val="Autoriteti Char"/>
    <w:link w:val="Autoriteti"/>
    <w:uiPriority w:val="99"/>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uiPriority w:val="99"/>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paragraph" w:customStyle="1" w:styleId="font5">
    <w:name w:val="font5"/>
    <w:basedOn w:val="Normal"/>
    <w:rsid w:val="0024136C"/>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24136C"/>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2413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24136C"/>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24136C"/>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24136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24136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24136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24136C"/>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character" w:customStyle="1" w:styleId="CommentTextChar">
    <w:name w:val="Comment Text Char"/>
    <w:link w:val="CommentText"/>
    <w:uiPriority w:val="99"/>
    <w:semiHidden/>
    <w:rsid w:val="00FE60DF"/>
    <w:rPr>
      <w:rFonts w:ascii="Calibri" w:hAnsi="Calibri"/>
      <w:lang w:val="sq-AL"/>
    </w:rPr>
  </w:style>
  <w:style w:type="character" w:customStyle="1" w:styleId="CommentSubjectChar">
    <w:name w:val="Comment Subject Char"/>
    <w:link w:val="CommentSubject"/>
    <w:uiPriority w:val="99"/>
    <w:semiHidden/>
    <w:rsid w:val="00FE60DF"/>
    <w:rPr>
      <w:rFonts w:ascii="Calibri" w:hAnsi="Calibri"/>
      <w:b/>
      <w:bCs/>
      <w:lang w:val="sq-AL"/>
    </w:rPr>
  </w:style>
  <w:style w:type="paragraph" w:customStyle="1" w:styleId="BodyText21">
    <w:name w:val="Body Text 21"/>
    <w:basedOn w:val="Normal"/>
    <w:rsid w:val="00FE60DF"/>
    <w:pPr>
      <w:jc w:val="both"/>
    </w:pPr>
    <w:rPr>
      <w:rFonts w:eastAsia="Times New Roman"/>
      <w:lang w:eastAsia="bg-BG"/>
    </w:rPr>
  </w:style>
  <w:style w:type="character" w:customStyle="1" w:styleId="BodyText3Char">
    <w:name w:val="Body Text 3 Char"/>
    <w:link w:val="BodyText3"/>
    <w:rsid w:val="00FE60DF"/>
    <w:rPr>
      <w:sz w:val="16"/>
      <w:szCs w:val="16"/>
      <w:lang w:val="en-GB"/>
    </w:rPr>
  </w:style>
  <w:style w:type="character" w:customStyle="1" w:styleId="EndnoteTextChar">
    <w:name w:val="Endnote Text Char"/>
    <w:link w:val="EndnoteText"/>
    <w:uiPriority w:val="99"/>
    <w:semiHidden/>
    <w:rsid w:val="00FE60DF"/>
    <w:rPr>
      <w:rFonts w:ascii="Tahoma" w:eastAsia="Times New Roman" w:hAnsi="Tahoma" w:cs="Tahoma"/>
    </w:rPr>
  </w:style>
  <w:style w:type="paragraph" w:styleId="Revision">
    <w:name w:val="Revision"/>
    <w:hidden/>
    <w:uiPriority w:val="99"/>
    <w:semiHidden/>
    <w:rsid w:val="00FE60DF"/>
    <w:rPr>
      <w:rFonts w:ascii="Calibri" w:eastAsia="Calibri" w:hAnsi="Calibri"/>
      <w:sz w:val="22"/>
      <w:szCs w:val="22"/>
    </w:rPr>
  </w:style>
  <w:style w:type="paragraph" w:customStyle="1" w:styleId="bazligjpropozues0">
    <w:name w:val="bazligjpropozues"/>
    <w:basedOn w:val="Normal"/>
    <w:rsid w:val="00FE60D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151096868">
      <w:bodyDiv w:val="1"/>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48997-885A-4856-9C62-905609F38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Hewlett-Packard Company</Company>
  <LinksUpToDate>false</LinksUpToDate>
  <CharactersWithSpaces>3925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2011-10-31T07:48:00Z</cp:lastPrinted>
  <dcterms:created xsi:type="dcterms:W3CDTF">2019-03-18T13:39:00Z</dcterms:created>
  <dcterms:modified xsi:type="dcterms:W3CDTF">2019-03-18T13:39:00Z</dcterms:modified>
</cp:coreProperties>
</file>