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E9" w:rsidRPr="00480F32" w:rsidRDefault="007F10E9" w:rsidP="007F10E9">
      <w:pPr>
        <w:pStyle w:val="Akti"/>
        <w:rPr>
          <w:lang w:val="sq-AL"/>
        </w:rPr>
      </w:pPr>
      <w:bookmarkStart w:id="0" w:name="_GoBack"/>
      <w:bookmarkEnd w:id="0"/>
      <w:r w:rsidRPr="00480F32">
        <w:rPr>
          <w:lang w:val="sq-AL"/>
        </w:rPr>
        <w:t>VENDIM</w:t>
      </w:r>
    </w:p>
    <w:p w:rsidR="007F10E9" w:rsidRPr="00480F32" w:rsidRDefault="007F10E9" w:rsidP="007F10E9">
      <w:pPr>
        <w:pStyle w:val="NumriData"/>
        <w:rPr>
          <w:lang w:val="sq-AL"/>
        </w:rPr>
      </w:pPr>
      <w:r w:rsidRPr="00480F32">
        <w:rPr>
          <w:lang w:val="sq-AL"/>
        </w:rPr>
        <w:t>Nr. 501, datë 22.5.2013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Titulli"/>
        <w:rPr>
          <w:lang w:val="sq-AL"/>
        </w:rPr>
      </w:pPr>
      <w:r w:rsidRPr="00480F32">
        <w:rPr>
          <w:lang w:val="sq-AL"/>
        </w:rPr>
        <w:t xml:space="preserve">PËR NJË SHTESë në VENDIMIN NR. 612, datë 5.9.2012 të KËSHILLIT të MINISTRAVE “PËR DISPOZITAT ZBATUESE të LIGJIT “PËR AKCIZAT”, </w:t>
      </w:r>
    </w:p>
    <w:p w:rsidR="007F10E9" w:rsidRPr="00480F32" w:rsidRDefault="007F10E9" w:rsidP="007F10E9">
      <w:pPr>
        <w:pStyle w:val="Titulli"/>
        <w:rPr>
          <w:lang w:val="sq-AL"/>
        </w:rPr>
      </w:pPr>
      <w:r w:rsidRPr="00480F32">
        <w:rPr>
          <w:lang w:val="sq-AL"/>
        </w:rPr>
        <w:t>të NDRYSHUAR”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Në mbështetje të nenit 100 të Kushtetutës dhe të nenit 108 të ligjit nr. 61/2012 “Për akcizat në Republikën e Shqipërisë”, me propozimin e Ministrit të Financave, Këshilli i Ministrave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VENDOSI"/>
        <w:rPr>
          <w:lang w:val="sq-AL"/>
        </w:rPr>
      </w:pPr>
      <w:r w:rsidRPr="00480F32">
        <w:rPr>
          <w:lang w:val="sq-AL"/>
        </w:rPr>
        <w:t>VENDoSI: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1. Pas nenit 96 të vendimit nr. 612, datë 5.9.2012 të Këshillit të Ministrave, të ndryshuar, shtohet neni 96/1, si më poshtë vijon: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NeniNr"/>
        <w:rPr>
          <w:lang w:val="sq-AL"/>
        </w:rPr>
      </w:pPr>
      <w:r w:rsidRPr="00480F32">
        <w:rPr>
          <w:lang w:val="sq-AL"/>
        </w:rPr>
        <w:t>“Neni 96/1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 xml:space="preserve">1. Produktet energjetike sipas aneksit </w:t>
      </w:r>
      <w:r>
        <w:rPr>
          <w:lang w:val="sq-AL"/>
        </w:rPr>
        <w:t>24</w:t>
      </w:r>
      <w:r w:rsidRPr="00480F32">
        <w:rPr>
          <w:lang w:val="sq-AL"/>
        </w:rPr>
        <w:t xml:space="preserve"> që i bashkëlidhet këtij vendimi, të cilat importohen (hidhen për qarkullim të lirë) ose blihen pranë magazinave fiskale të prodhimit brenda vendit dhe që kanë destinacion mbajtjen (magazinimin) e tyre me qëllim lëvizjen e mëvonshme drejt pikave të shitjes me pakicë, detyrimisht futen në një magazinë fiskale stokimi me detyrim akcize të pezulluar.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2. Për qëllime të këtij vendimi, do të konsiderohen pika shitjeje me pakicë edhe depozitat e kompanive që i përdorin këto produkte energjetike për nevoja të furnizimit të automjeteve të tyre apo ushtrimit të aktivitetit.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3. Automjetet që kryejnë transportin e produkteve të listuara në aneksin 24, gjatë lëvizjes së tyre duhet të kenë, detyrimisht, një nga dokumentet, sipas rasteve të mëposhtme: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a) Për lëvizjen nga importi në magazinë stokimi - DAV importi për hedhje në qarkullim të lirë me akcizë të pezulluar.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b) Për lëvizjen nga importi direkt në pikë shitjeje me pakicë - DAV importi për hedhje në qarkullim të lirë me detyrime të paguara.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c) Për lëvizjen nga magazina e prodhimit në magazinën e stokimit - DSHA me detyrim akcize të pezulluar.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ç) Për lëvizjen nga magazina e prodhimit në pikat e shitjes me pakicë - DSHA me detyrim akcize të paguar.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d) Për lëvizjen nga magazinat e stokimit në pikat e shitjes me pakicë - DSHA me detyrime të paguara.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4. Mbajtja e dokumenteve të mësipërme nuk përjashton mbajtjen e dokumenteve të tjera tatimore, sipas kërkesave të legjislacionit në fuqi.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5. Pikat e shitjes me pakicë, për çdo furnizim, duhet të mbajnë kopje të një prej dokumenteve të përmendura në pikën 2 të këtij neni, dhe t’i regjistrojnë në një regjistër të veçantë.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6. Çdo subjekt akcize, që aktualisht trajton produktet sipas specifikimeve të pikës 1 të këtij neni, brenda 10 (dhjetë) ditëve nga hyrja në fuqi e këtij vendimi, duhet të ketë vetëdeklaruar dhe dorëzuar pranë Drejtorisë së Përgjithshme të Doganave inventarin e produkteve energjetike, gjendje, në datën e hyrjes në fuqi të këtij vendimi. Një kopje e këtij inventari duhet të dorëzohet në adresë të degës doganore territorialisht kompetente.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7. Për këto subjekte akcize, gjendja e sasisë së stokuar sipas vetëdeklarimit të përcaktuar në pikën 3 të këtij neni, regjistrohet në magazinat fiskale nëpërmjet dokumentit DSHA, si hyrje në kontabilitetin e stokut të magazinës fiskale të stokimit.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8. Në zbatim të këtij neni, autoriteti doganor ushtron kontrolle pranë operatorëve që ushtrojnë aktivitetet e parashikuara në këtë nen, me qëllim verifikimin e vetëdeklarimit të bërë prej tyre.”.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2. Ngarkohet Drejtoria e Përgjithshme e Doganave për zbatimin e këtij vendimi.</w:t>
      </w:r>
    </w:p>
    <w:p w:rsidR="007F10E9" w:rsidRPr="00480F32" w:rsidRDefault="007F10E9" w:rsidP="007F10E9">
      <w:pPr>
        <w:pStyle w:val="Paragrafi"/>
        <w:rPr>
          <w:lang w:val="sq-AL"/>
        </w:rPr>
      </w:pPr>
      <w:r w:rsidRPr="00480F32">
        <w:rPr>
          <w:lang w:val="sq-AL"/>
        </w:rPr>
        <w:t>Ky vendim hyn në fuqi pas botimit në Fletoren Zyrtare.</w:t>
      </w:r>
    </w:p>
    <w:p w:rsidR="007F10E9" w:rsidRPr="00480F32" w:rsidRDefault="007F10E9" w:rsidP="007F10E9">
      <w:pPr>
        <w:pStyle w:val="Paragrafi"/>
        <w:rPr>
          <w:lang w:val="sq-AL"/>
        </w:rPr>
      </w:pPr>
    </w:p>
    <w:p w:rsidR="007F10E9" w:rsidRPr="00480F32" w:rsidRDefault="007F10E9" w:rsidP="007F10E9">
      <w:pPr>
        <w:pStyle w:val="Autoriteti"/>
        <w:rPr>
          <w:lang w:val="sq-AL"/>
        </w:rPr>
      </w:pPr>
      <w:r w:rsidRPr="00480F32">
        <w:rPr>
          <w:lang w:val="sq-AL"/>
        </w:rPr>
        <w:t>KRYEMINISTRI</w:t>
      </w:r>
    </w:p>
    <w:p w:rsidR="007F10E9" w:rsidRDefault="007F10E9" w:rsidP="007F10E9">
      <w:pPr>
        <w:pStyle w:val="AutoritetiEmer"/>
        <w:rPr>
          <w:lang w:val="sq-AL"/>
        </w:rPr>
      </w:pPr>
      <w:r w:rsidRPr="00480F32">
        <w:rPr>
          <w:lang w:val="sq-AL"/>
        </w:rPr>
        <w:t>Sali Berisha</w:t>
      </w:r>
    </w:p>
    <w:sectPr w:rsidR="007F10E9" w:rsidSect="00CB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10E9"/>
    <w:rsid w:val="007F10E9"/>
    <w:rsid w:val="009215CE"/>
    <w:rsid w:val="00C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2B81B4-AF3B-428A-ADB4-825662A7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0E9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10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10E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10E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F10E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10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10E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10E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F10E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10E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10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10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10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F10E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10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10E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